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8AE" w:rsidRDefault="000918AE" w:rsidP="00091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 «Смоленская государственная сельскохозяйственная академия»</w:t>
      </w:r>
    </w:p>
    <w:p w:rsidR="000918AE" w:rsidRDefault="000918AE" w:rsidP="000918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0918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091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факультет</w:t>
      </w:r>
    </w:p>
    <w:p w:rsidR="000918AE" w:rsidRDefault="000918AE" w:rsidP="000918A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1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 w:rsidRPr="004A21BF">
        <w:rPr>
          <w:rFonts w:ascii="Times New Roman" w:hAnsi="Times New Roman" w:cs="Times New Roman"/>
          <w:sz w:val="28"/>
        </w:rPr>
        <w:t>подготовки 080100.62</w:t>
      </w:r>
      <w:r>
        <w:rPr>
          <w:rFonts w:ascii="Times New Roman" w:hAnsi="Times New Roman" w:cs="Times New Roman"/>
          <w:sz w:val="28"/>
        </w:rPr>
        <w:t xml:space="preserve"> «</w:t>
      </w:r>
      <w:r w:rsidRPr="004A21BF">
        <w:rPr>
          <w:rFonts w:ascii="Times New Roman" w:hAnsi="Times New Roman" w:cs="Times New Roman"/>
          <w:sz w:val="28"/>
        </w:rPr>
        <w:t>Экономика</w:t>
      </w:r>
      <w:r>
        <w:rPr>
          <w:rFonts w:ascii="Times New Roman" w:hAnsi="Times New Roman" w:cs="Times New Roman"/>
          <w:sz w:val="28"/>
        </w:rPr>
        <w:t>»</w:t>
      </w:r>
      <w:r w:rsidRPr="004A21BF">
        <w:rPr>
          <w:rFonts w:ascii="Times New Roman" w:hAnsi="Times New Roman" w:cs="Times New Roman"/>
          <w:sz w:val="28"/>
          <w:szCs w:val="28"/>
        </w:rPr>
        <w:t>, 3 курс</w:t>
      </w:r>
    </w:p>
    <w:p w:rsidR="000918AE" w:rsidRDefault="000918AE" w:rsidP="00091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бухгалтерского учета, анализа и финансов</w:t>
      </w:r>
    </w:p>
    <w:p w:rsidR="00E75792" w:rsidRDefault="00E75792" w:rsidP="00E75792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E75792" w:rsidRDefault="000918AE" w:rsidP="00E757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Янков Вячеслав Юрьевич       </w:t>
      </w:r>
    </w:p>
    <w:p w:rsidR="000918AE" w:rsidRDefault="000918AE" w:rsidP="00E75792">
      <w:pPr>
        <w:jc w:val="center"/>
        <w:rPr>
          <w:rFonts w:ascii="Times New Roman" w:hAnsi="Times New Roman" w:cs="Times New Roman"/>
          <w:sz w:val="32"/>
          <w:szCs w:val="28"/>
        </w:rPr>
      </w:pPr>
    </w:p>
    <w:p w:rsidR="000918AE" w:rsidRDefault="000918AE" w:rsidP="00091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исследования в области гуманитарных наук</w:t>
      </w:r>
    </w:p>
    <w:p w:rsidR="00E75792" w:rsidRDefault="00E75792" w:rsidP="00E757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792" w:rsidRPr="000918AE" w:rsidRDefault="000918AE" w:rsidP="00E75792">
      <w:pPr>
        <w:jc w:val="center"/>
        <w:rPr>
          <w:rFonts w:ascii="Times New Roman" w:hAnsi="Times New Roman" w:cs="Times New Roman"/>
          <w:sz w:val="32"/>
          <w:szCs w:val="32"/>
        </w:rPr>
      </w:pPr>
      <w:r w:rsidRPr="000918AE">
        <w:rPr>
          <w:rFonts w:ascii="Times New Roman" w:hAnsi="Times New Roman" w:cs="Times New Roman"/>
          <w:sz w:val="32"/>
          <w:szCs w:val="32"/>
        </w:rPr>
        <w:t>ПРОБЛЕМЫ, НЕДОСТАТКИ И ПЕРСПЕКТИВЫ СТРАХОВАНИЯ СЕЛЬСКОХОЗЯЙСТВЕННЫХ РИСКОВ С ГОСУДАРСТВЕННОЙ ПОДДЕРЖКОЙ</w:t>
      </w:r>
    </w:p>
    <w:p w:rsidR="00E75792" w:rsidRDefault="00E75792" w:rsidP="00E75792">
      <w:pPr>
        <w:rPr>
          <w:rFonts w:ascii="Times New Roman" w:hAnsi="Times New Roman" w:cs="Times New Roman"/>
          <w:sz w:val="28"/>
          <w:szCs w:val="28"/>
        </w:rPr>
      </w:pPr>
    </w:p>
    <w:p w:rsidR="00E75792" w:rsidRDefault="00E75792" w:rsidP="00E75792">
      <w:pPr>
        <w:rPr>
          <w:rFonts w:ascii="Times New Roman" w:hAnsi="Times New Roman" w:cs="Times New Roman"/>
          <w:sz w:val="28"/>
          <w:szCs w:val="28"/>
        </w:rPr>
      </w:pPr>
    </w:p>
    <w:p w:rsidR="00E75792" w:rsidRDefault="00E75792" w:rsidP="00E75792">
      <w:pPr>
        <w:rPr>
          <w:rFonts w:ascii="Times New Roman" w:hAnsi="Times New Roman" w:cs="Times New Roman"/>
          <w:sz w:val="28"/>
          <w:szCs w:val="28"/>
        </w:rPr>
      </w:pPr>
    </w:p>
    <w:p w:rsidR="00E75792" w:rsidRDefault="00E75792" w:rsidP="00E75792">
      <w:pPr>
        <w:rPr>
          <w:rFonts w:ascii="Times New Roman" w:hAnsi="Times New Roman" w:cs="Times New Roman"/>
          <w:sz w:val="28"/>
          <w:szCs w:val="28"/>
        </w:rPr>
      </w:pPr>
    </w:p>
    <w:p w:rsidR="00E75792" w:rsidRDefault="00E75792" w:rsidP="00E75792">
      <w:pPr>
        <w:rPr>
          <w:rFonts w:ascii="Times New Roman" w:hAnsi="Times New Roman" w:cs="Times New Roman"/>
          <w:sz w:val="28"/>
          <w:szCs w:val="28"/>
        </w:rPr>
      </w:pPr>
    </w:p>
    <w:p w:rsidR="00E75792" w:rsidRDefault="00E75792" w:rsidP="00E75792">
      <w:pPr>
        <w:rPr>
          <w:rFonts w:ascii="Times New Roman" w:hAnsi="Times New Roman" w:cs="Times New Roman"/>
          <w:sz w:val="28"/>
          <w:szCs w:val="28"/>
        </w:rPr>
      </w:pPr>
    </w:p>
    <w:p w:rsidR="00E75792" w:rsidRDefault="00E75792" w:rsidP="00E75792">
      <w:pPr>
        <w:rPr>
          <w:rFonts w:ascii="Times New Roman" w:hAnsi="Times New Roman" w:cs="Times New Roman"/>
          <w:sz w:val="28"/>
          <w:szCs w:val="28"/>
        </w:rPr>
      </w:pPr>
    </w:p>
    <w:p w:rsidR="00E75792" w:rsidRDefault="00E75792" w:rsidP="00E75792">
      <w:pPr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E75792">
      <w:pPr>
        <w:rPr>
          <w:rFonts w:ascii="Times New Roman" w:hAnsi="Times New Roman" w:cs="Times New Roman"/>
          <w:sz w:val="28"/>
          <w:szCs w:val="28"/>
        </w:rPr>
      </w:pPr>
    </w:p>
    <w:p w:rsidR="00E75792" w:rsidRPr="009E7055" w:rsidRDefault="00E75792" w:rsidP="00E757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 2014</w:t>
      </w:r>
    </w:p>
    <w:p w:rsidR="001B51C6" w:rsidRDefault="001B51C6" w:rsidP="000918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091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Автор </w:t>
      </w:r>
    </w:p>
    <w:p w:rsidR="000918AE" w:rsidRDefault="000918AE" w:rsidP="00091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Янков Вячеслав Юрьевич </w:t>
      </w:r>
    </w:p>
    <w:p w:rsidR="00E75792" w:rsidRDefault="00E75792" w:rsidP="00F60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F60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F60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F60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F60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F60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F60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F60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F60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F60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F60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F60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F60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F60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F60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F60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F60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F60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F60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F60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F60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F60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F60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F60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F60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0FD4" w:rsidRDefault="00F60FD4" w:rsidP="00F60FD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Оглавление</w:t>
      </w:r>
    </w:p>
    <w:p w:rsidR="00F60FD4" w:rsidRPr="005D04A0" w:rsidRDefault="00F60FD4" w:rsidP="00F60FD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Введение……………………………………………………………………...3</w:t>
      </w:r>
    </w:p>
    <w:p w:rsidR="00F60FD4" w:rsidRDefault="00F60FD4" w:rsidP="00F60FD4">
      <w:pPr>
        <w:tabs>
          <w:tab w:val="left" w:pos="6735"/>
        </w:tabs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Современное состояние АПК России……………………</w:t>
      </w:r>
      <w:r w:rsidRPr="0048733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87337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="00AF08CF">
        <w:rPr>
          <w:rFonts w:ascii="Times New Roman" w:hAnsi="Times New Roman" w:cs="Times New Roman"/>
          <w:sz w:val="28"/>
          <w:szCs w:val="28"/>
        </w:rPr>
        <w:t>5</w:t>
      </w:r>
    </w:p>
    <w:p w:rsidR="00F60FD4" w:rsidRDefault="00F60FD4" w:rsidP="00F60FD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Необходимость и потребность в государственной поддержке сельскохозяйственных рисков……………………………………………………</w:t>
      </w:r>
      <w:r w:rsidR="00AF08CF">
        <w:rPr>
          <w:rFonts w:ascii="Times New Roman" w:hAnsi="Times New Roman" w:cs="Times New Roman"/>
          <w:sz w:val="28"/>
          <w:szCs w:val="28"/>
        </w:rPr>
        <w:t>10</w:t>
      </w:r>
    </w:p>
    <w:p w:rsidR="00F60FD4" w:rsidRDefault="00F60FD4" w:rsidP="00F60FD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Проблемы и недостатки указанной модели страхования с господдержкой………………………………………………………………...…1</w:t>
      </w:r>
      <w:r w:rsidR="00AF08CF">
        <w:rPr>
          <w:rFonts w:ascii="Times New Roman" w:hAnsi="Times New Roman" w:cs="Times New Roman"/>
          <w:sz w:val="28"/>
          <w:szCs w:val="28"/>
        </w:rPr>
        <w:t>5</w:t>
      </w:r>
    </w:p>
    <w:p w:rsidR="00F60FD4" w:rsidRDefault="00F60FD4" w:rsidP="00F60FD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Перспективы сельскохозяйственного страхования России…...</w:t>
      </w:r>
      <w:r w:rsidRPr="004873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..........</w:t>
      </w:r>
      <w:r w:rsidRPr="00487337">
        <w:rPr>
          <w:rFonts w:ascii="Times New Roman" w:hAnsi="Times New Roman" w:cs="Times New Roman"/>
          <w:sz w:val="28"/>
          <w:szCs w:val="28"/>
        </w:rPr>
        <w:t>1</w:t>
      </w:r>
      <w:r w:rsidR="00AF08CF">
        <w:rPr>
          <w:rFonts w:ascii="Times New Roman" w:hAnsi="Times New Roman" w:cs="Times New Roman"/>
          <w:sz w:val="28"/>
          <w:szCs w:val="28"/>
        </w:rPr>
        <w:t>7</w:t>
      </w:r>
    </w:p>
    <w:p w:rsidR="00F60FD4" w:rsidRDefault="00F60FD4" w:rsidP="00F60FD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</w:t>
      </w:r>
      <w:r w:rsidR="00AF08CF">
        <w:rPr>
          <w:rFonts w:ascii="Times New Roman" w:hAnsi="Times New Roman" w:cs="Times New Roman"/>
          <w:sz w:val="28"/>
          <w:szCs w:val="28"/>
        </w:rPr>
        <w:t>19</w:t>
      </w:r>
    </w:p>
    <w:p w:rsidR="00F60FD4" w:rsidRPr="00F60FD4" w:rsidRDefault="00F60FD4" w:rsidP="00F60FD4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литературы……………………………………...2</w:t>
      </w:r>
      <w:r w:rsidR="00AF08CF">
        <w:rPr>
          <w:rFonts w:ascii="Times New Roman" w:hAnsi="Times New Roman" w:cs="Times New Roman"/>
          <w:sz w:val="28"/>
          <w:szCs w:val="28"/>
        </w:rPr>
        <w:t>1</w:t>
      </w:r>
    </w:p>
    <w:p w:rsidR="00F60FD4" w:rsidRDefault="00F60FD4" w:rsidP="001928F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0FD4" w:rsidRDefault="00F60FD4" w:rsidP="001928F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0FD4" w:rsidRDefault="00F60FD4" w:rsidP="001928F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0FD4" w:rsidRDefault="00F60FD4" w:rsidP="001928F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0FD4" w:rsidRDefault="00F60FD4" w:rsidP="001928F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0FD4" w:rsidRDefault="00F60FD4" w:rsidP="001928F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0FD4" w:rsidRDefault="00F60FD4" w:rsidP="001928F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0FD4" w:rsidRDefault="00F60FD4" w:rsidP="001928F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0FD4" w:rsidRDefault="00F60FD4" w:rsidP="001928F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0FD4" w:rsidRDefault="00F60FD4" w:rsidP="001928F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0FD4" w:rsidRDefault="00F60FD4" w:rsidP="001928F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0FD4" w:rsidRDefault="00F60FD4" w:rsidP="001928F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0FD4" w:rsidRDefault="00F60FD4" w:rsidP="001928F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0FD4" w:rsidRDefault="00F60FD4" w:rsidP="001928F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0FD4" w:rsidRDefault="00F60FD4" w:rsidP="001928F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0FD4" w:rsidRDefault="00F60FD4" w:rsidP="001928F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0FD4" w:rsidRDefault="00F60FD4" w:rsidP="001928F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55A27" w:rsidRPr="000918AE" w:rsidRDefault="00C55A27" w:rsidP="001928F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8AE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C55A27" w:rsidRPr="00083596" w:rsidRDefault="00C55A27" w:rsidP="00C55A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596">
        <w:rPr>
          <w:rFonts w:ascii="Times New Roman" w:hAnsi="Times New Roman" w:cs="Times New Roman"/>
          <w:sz w:val="28"/>
          <w:szCs w:val="28"/>
        </w:rPr>
        <w:t xml:space="preserve">Агропромышленный комплекс (АПК) имеет особое значение в экономике страны. Он относится к числу основных народнохозяйственных комплексов, определяющих условия поддержания жизнедеятельности общества. Значение его не только в обеспечении потребностей людей в продуктах питания, но в том, что он существенно влияет на занятость населения и эффективность всего национального производства. </w:t>
      </w:r>
    </w:p>
    <w:p w:rsidR="00F64099" w:rsidRDefault="00F64099" w:rsidP="00F64099">
      <w:pPr>
        <w:pStyle w:val="a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Убытки в результате стихийных бедствий</w:t>
      </w:r>
      <w:r w:rsidRPr="00F64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хозяйство терпит</w:t>
      </w:r>
      <w:r w:rsidRPr="00F64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каждый год, особый вред приносят повторяющиеся засухи, что может поставить хозяйства на грань банкротства, поэтому роль страхования в сельском хозяйстве повышается.</w:t>
      </w:r>
    </w:p>
    <w:p w:rsidR="005C31AC" w:rsidRPr="005C31AC" w:rsidRDefault="005C31AC" w:rsidP="00F640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C31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 темы.</w:t>
      </w:r>
    </w:p>
    <w:p w:rsidR="00F64099" w:rsidRDefault="00F64099" w:rsidP="00F640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России господдержка страхования особенно актуальна, так как сельское хозяйство ведется в рискованных условиях, а высокие риски предполагают высокую цену страховой услуги: страховые взносы могут превышать 15% страховой суммы. </w:t>
      </w:r>
    </w:p>
    <w:p w:rsidR="00F64099" w:rsidRDefault="00F64099" w:rsidP="00F640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позитивную работу, проделанную по развитию сельскохозяйственного страхования, осуществляемого с государственной поддержкой, остается ряд нерешенных вопросов и проблем, тормозящих эффективное использование финансовых ресурсов, выделяемых на поддержку страхования государством и обеспечение финансовой устойчивости сельскохозяйственного страхования:</w:t>
      </w:r>
    </w:p>
    <w:p w:rsidR="00C55A27" w:rsidRDefault="005C31AC" w:rsidP="00FD5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1AC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– на основе анализа проблем и недостатков страхования с государственной поддержкой определить перспективы развития сельскохозяйственного страхования в России.</w:t>
      </w:r>
    </w:p>
    <w:p w:rsidR="005C31AC" w:rsidRPr="005C31AC" w:rsidRDefault="005C31AC" w:rsidP="00FD575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1AC">
        <w:rPr>
          <w:rFonts w:ascii="Times New Roman" w:hAnsi="Times New Roman" w:cs="Times New Roman"/>
          <w:b/>
          <w:sz w:val="28"/>
          <w:szCs w:val="28"/>
        </w:rPr>
        <w:t>Задачи исследования:</w:t>
      </w:r>
    </w:p>
    <w:p w:rsidR="005C31AC" w:rsidRDefault="005C31AC" w:rsidP="005C31AC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влияние на страховой рынок закона «О государственной поддержке в сфере сельскохозяйственного страхования»;</w:t>
      </w:r>
    </w:p>
    <w:p w:rsidR="005C31AC" w:rsidRDefault="005C31AC" w:rsidP="005C31AC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Установить проблемы и недостатки страхования с государственной поддержкой в сельском хозяйстве;</w:t>
      </w:r>
    </w:p>
    <w:p w:rsidR="005C31AC" w:rsidRDefault="005C31AC" w:rsidP="005C31AC">
      <w:pPr>
        <w:pStyle w:val="a9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пути совершенствования страхования с государственной поддержкой в сельском хозяйстве России.</w:t>
      </w:r>
    </w:p>
    <w:p w:rsidR="005C31AC" w:rsidRPr="005C31AC" w:rsidRDefault="005C31AC" w:rsidP="005C31AC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1AC">
        <w:rPr>
          <w:rFonts w:ascii="Times New Roman" w:hAnsi="Times New Roman" w:cs="Times New Roman"/>
          <w:b/>
          <w:sz w:val="28"/>
          <w:szCs w:val="28"/>
        </w:rPr>
        <w:t>Материалы и методы исследования.</w:t>
      </w:r>
    </w:p>
    <w:p w:rsidR="000918AE" w:rsidRDefault="005C31AC" w:rsidP="005C31AC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исследования использован монографический метод. Источниками информации послужили научные труды отечественных ученых и практиков по проблемам страхования с государственной поддержкой в сельском хозяйстве, а также нормативно-законодательные акты.</w:t>
      </w:r>
    </w:p>
    <w:p w:rsidR="00C55A27" w:rsidRDefault="00C55A27" w:rsidP="00E757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D73" w:rsidRPr="005C31AC" w:rsidRDefault="00C576ED" w:rsidP="005C31AC">
      <w:pPr>
        <w:pStyle w:val="a9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1AC">
        <w:rPr>
          <w:rFonts w:ascii="Times New Roman" w:hAnsi="Times New Roman" w:cs="Times New Roman"/>
          <w:b/>
          <w:sz w:val="28"/>
          <w:szCs w:val="28"/>
        </w:rPr>
        <w:t>Сов</w:t>
      </w:r>
      <w:r w:rsidR="000918AE" w:rsidRPr="005C31AC">
        <w:rPr>
          <w:rFonts w:ascii="Times New Roman" w:hAnsi="Times New Roman" w:cs="Times New Roman"/>
          <w:b/>
          <w:sz w:val="28"/>
          <w:szCs w:val="28"/>
        </w:rPr>
        <w:t>ременное состояние АПК в России</w:t>
      </w:r>
    </w:p>
    <w:p w:rsidR="005C31AC" w:rsidRPr="005C31AC" w:rsidRDefault="005C31AC" w:rsidP="005C31AC">
      <w:pPr>
        <w:pStyle w:val="a9"/>
        <w:spacing w:after="0" w:line="360" w:lineRule="auto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C576ED" w:rsidRDefault="00C576ED" w:rsidP="00FD5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784">
        <w:rPr>
          <w:rFonts w:ascii="Times New Roman" w:hAnsi="Times New Roman" w:cs="Times New Roman"/>
          <w:sz w:val="28"/>
          <w:szCs w:val="28"/>
        </w:rPr>
        <w:t xml:space="preserve">В целом сама отрасль АПК </w:t>
      </w:r>
      <w:r>
        <w:rPr>
          <w:rFonts w:ascii="Times New Roman" w:hAnsi="Times New Roman" w:cs="Times New Roman"/>
          <w:sz w:val="28"/>
          <w:szCs w:val="28"/>
        </w:rPr>
        <w:t>рассматривается как совокупность разнообразных отраслей, взаимодействие которых приводит к производству конечного продукта. Если проследить историческое развитие этой отрасли, то мы увидим явную динамику саморегулирования отрасли и государственной поддержки в ней.</w:t>
      </w:r>
    </w:p>
    <w:p w:rsidR="00F64099" w:rsidRDefault="00F64099" w:rsidP="00F640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АПК — самый крупный из основных (базовых) комплексов в экономике страны. В АПК России в настоящее время занято около 35% всех работающих в сфере материального производства. Здесь сосредоточено более четверти всех производственных фондов и создается почти 15% ВВП. Удельный вес капитальных вложений в АПК в общем объеме инвестиций в экономику России составляет 10%. Около 30% отраслей народнохозяйственного комплекса включено в воспроизводственные связи с аграрным сектором. Из сельскохозяйственного сырья производится примерно 70% всего набора производимых в стране предметов потребления. В розничном товарообороте продовольственные товары составляют примерно половину.</w:t>
      </w:r>
    </w:p>
    <w:p w:rsidR="00C576ED" w:rsidRDefault="00C576ED" w:rsidP="00FD5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0784">
        <w:rPr>
          <w:rFonts w:ascii="Times New Roman" w:hAnsi="Times New Roman" w:cs="Times New Roman"/>
          <w:sz w:val="28"/>
          <w:szCs w:val="28"/>
        </w:rPr>
        <w:t>Необходимость в госуда</w:t>
      </w:r>
      <w:r>
        <w:rPr>
          <w:rFonts w:ascii="Times New Roman" w:hAnsi="Times New Roman" w:cs="Times New Roman"/>
          <w:sz w:val="28"/>
          <w:szCs w:val="28"/>
        </w:rPr>
        <w:t>рственном регулировании и подде</w:t>
      </w:r>
      <w:r w:rsidRPr="003C0784">
        <w:rPr>
          <w:rFonts w:ascii="Times New Roman" w:hAnsi="Times New Roman" w:cs="Times New Roman"/>
          <w:sz w:val="28"/>
          <w:szCs w:val="28"/>
        </w:rPr>
        <w:t>ржке устойчивости развития</w:t>
      </w:r>
      <w:r>
        <w:rPr>
          <w:rFonts w:ascii="Times New Roman" w:hAnsi="Times New Roman" w:cs="Times New Roman"/>
          <w:sz w:val="28"/>
          <w:szCs w:val="28"/>
        </w:rPr>
        <w:t xml:space="preserve"> АПК в России сегодня значитель</w:t>
      </w:r>
      <w:r w:rsidRPr="003C0784">
        <w:rPr>
          <w:rFonts w:ascii="Times New Roman" w:hAnsi="Times New Roman" w:cs="Times New Roman"/>
          <w:sz w:val="28"/>
          <w:szCs w:val="28"/>
        </w:rPr>
        <w:t>но выше, чем в развитых странах. Это обусловлено природно - климатическими, материально-техническими, экономически ми, социальными, историч</w:t>
      </w:r>
      <w:r w:rsidR="00C55A27">
        <w:rPr>
          <w:rFonts w:ascii="Times New Roman" w:hAnsi="Times New Roman" w:cs="Times New Roman"/>
          <w:sz w:val="28"/>
          <w:szCs w:val="28"/>
        </w:rPr>
        <w:t>ескими и другими условиями. При</w:t>
      </w:r>
      <w:r w:rsidRPr="003C0784">
        <w:rPr>
          <w:rFonts w:ascii="Times New Roman" w:hAnsi="Times New Roman" w:cs="Times New Roman"/>
          <w:sz w:val="28"/>
          <w:szCs w:val="28"/>
        </w:rPr>
        <w:t>родно-</w:t>
      </w:r>
      <w:r w:rsidRPr="003C0784">
        <w:rPr>
          <w:rFonts w:ascii="Times New Roman" w:hAnsi="Times New Roman" w:cs="Times New Roman"/>
          <w:sz w:val="28"/>
          <w:szCs w:val="28"/>
        </w:rPr>
        <w:lastRenderedPageBreak/>
        <w:t>климатический потенц</w:t>
      </w:r>
      <w:r>
        <w:rPr>
          <w:rFonts w:ascii="Times New Roman" w:hAnsi="Times New Roman" w:cs="Times New Roman"/>
          <w:sz w:val="28"/>
          <w:szCs w:val="28"/>
        </w:rPr>
        <w:t>иал для воспроизводства в сельс</w:t>
      </w:r>
      <w:r w:rsidRPr="003C0784">
        <w:rPr>
          <w:rFonts w:ascii="Times New Roman" w:hAnsi="Times New Roman" w:cs="Times New Roman"/>
          <w:sz w:val="28"/>
          <w:szCs w:val="28"/>
        </w:rPr>
        <w:t>ком хозяйстве России в 2,5—3 раза хуже, чем в США, Канаде, странах ЕС. Природно-кли</w:t>
      </w:r>
      <w:r>
        <w:rPr>
          <w:rFonts w:ascii="Times New Roman" w:hAnsi="Times New Roman" w:cs="Times New Roman"/>
          <w:sz w:val="28"/>
          <w:szCs w:val="28"/>
        </w:rPr>
        <w:t>матический риск наносит аграрно</w:t>
      </w:r>
      <w:r w:rsidRPr="003C0784">
        <w:rPr>
          <w:rFonts w:ascii="Times New Roman" w:hAnsi="Times New Roman" w:cs="Times New Roman"/>
          <w:sz w:val="28"/>
          <w:szCs w:val="28"/>
        </w:rPr>
        <w:t>му сектору России больший (по сравнению с большинством развитых стран мира) ущерб. Техническая оснащенност</w:t>
      </w:r>
      <w:r>
        <w:rPr>
          <w:rFonts w:ascii="Times New Roman" w:hAnsi="Times New Roman" w:cs="Times New Roman"/>
          <w:sz w:val="28"/>
          <w:szCs w:val="28"/>
        </w:rPr>
        <w:t>ь производства в сельском хозяй</w:t>
      </w:r>
      <w:r w:rsidRPr="003C0784">
        <w:rPr>
          <w:rFonts w:ascii="Times New Roman" w:hAnsi="Times New Roman" w:cs="Times New Roman"/>
          <w:sz w:val="28"/>
          <w:szCs w:val="28"/>
        </w:rPr>
        <w:t>стве России в 4,5—20 раз отстает от ведущих стран мира.</w:t>
      </w:r>
    </w:p>
    <w:p w:rsidR="00C576ED" w:rsidRDefault="00C576ED" w:rsidP="00F64099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Состояние АПК России на данный момент некоторые эксперты оценивают как – упущенное. </w:t>
      </w:r>
      <w:r w:rsidR="00A05567">
        <w:rPr>
          <w:rFonts w:ascii="Times New Roman" w:hAnsi="Times New Roman" w:cs="Times New Roman"/>
          <w:sz w:val="28"/>
          <w:szCs w:val="28"/>
        </w:rPr>
        <w:t xml:space="preserve">Несмотря на </w:t>
      </w:r>
      <w:r>
        <w:rPr>
          <w:rFonts w:ascii="Times New Roman" w:hAnsi="Times New Roman" w:cs="Times New Roman"/>
          <w:sz w:val="28"/>
          <w:szCs w:val="28"/>
        </w:rPr>
        <w:t xml:space="preserve">прирост инвестиций (252994 млн. руб. в 2012 году к 201846 млн. руб. в 2010 году), по ряду качественных показателей мы </w:t>
      </w:r>
      <w:r w:rsidR="00A05567">
        <w:rPr>
          <w:rFonts w:ascii="Times New Roman" w:hAnsi="Times New Roman" w:cs="Times New Roman"/>
          <w:sz w:val="28"/>
          <w:szCs w:val="28"/>
        </w:rPr>
        <w:t xml:space="preserve">наблюдаем </w:t>
      </w:r>
      <w:r>
        <w:rPr>
          <w:rFonts w:ascii="Times New Roman" w:hAnsi="Times New Roman" w:cs="Times New Roman"/>
          <w:sz w:val="28"/>
          <w:szCs w:val="28"/>
        </w:rPr>
        <w:t xml:space="preserve">отрицательную динамику: Число прибыльных </w:t>
      </w:r>
      <w:r w:rsidR="00A05567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>
        <w:rPr>
          <w:rFonts w:ascii="Times New Roman" w:hAnsi="Times New Roman" w:cs="Times New Roman"/>
          <w:sz w:val="28"/>
          <w:szCs w:val="28"/>
        </w:rPr>
        <w:t xml:space="preserve">сократилось с 5 тысяч (2010 год) до 4,3 тысяч (2012 год); Общая задолженность </w:t>
      </w:r>
      <w:r w:rsidR="00A05567">
        <w:rPr>
          <w:rFonts w:ascii="Times New Roman" w:hAnsi="Times New Roman" w:cs="Times New Roman"/>
          <w:sz w:val="28"/>
          <w:szCs w:val="28"/>
        </w:rPr>
        <w:t>предприятий составила 1422 млрд. рублей в 2012году по сравнению с</w:t>
      </w:r>
      <w:r>
        <w:rPr>
          <w:rFonts w:ascii="Times New Roman" w:hAnsi="Times New Roman" w:cs="Times New Roman"/>
          <w:sz w:val="28"/>
          <w:szCs w:val="28"/>
        </w:rPr>
        <w:t xml:space="preserve"> 1113,5 млрд</w:t>
      </w:r>
      <w:r w:rsidR="00A05567">
        <w:rPr>
          <w:rFonts w:ascii="Times New Roman" w:hAnsi="Times New Roman" w:cs="Times New Roman"/>
          <w:sz w:val="28"/>
          <w:szCs w:val="28"/>
        </w:rPr>
        <w:t>. рублей  в 2010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947" w:rsidRPr="00A73A07" w:rsidRDefault="00C576ED" w:rsidP="001E69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 </w:t>
      </w:r>
      <w:r w:rsidR="0001240E">
        <w:rPr>
          <w:rFonts w:ascii="Times New Roman" w:hAnsi="Times New Roman" w:cs="Times New Roman"/>
          <w:sz w:val="28"/>
          <w:szCs w:val="28"/>
        </w:rPr>
        <w:t>-</w:t>
      </w:r>
      <w:r w:rsidR="001E6947">
        <w:rPr>
          <w:rFonts w:ascii="Times New Roman" w:hAnsi="Times New Roman" w:cs="Times New Roman"/>
          <w:sz w:val="28"/>
          <w:szCs w:val="28"/>
        </w:rPr>
        <w:t xml:space="preserve"> </w:t>
      </w:r>
      <w:r w:rsidR="001E6947" w:rsidRPr="00A73A07">
        <w:rPr>
          <w:rFonts w:ascii="Times New Roman" w:hAnsi="Times New Roman" w:cs="Times New Roman"/>
          <w:sz w:val="28"/>
          <w:szCs w:val="28"/>
        </w:rPr>
        <w:t>Динамика дебиторской и кредиторской задолженности предприятий АПК (млрд. руб.)</w:t>
      </w:r>
    </w:p>
    <w:tbl>
      <w:tblPr>
        <w:tblW w:w="9341" w:type="dxa"/>
        <w:tblInd w:w="93" w:type="dxa"/>
        <w:tblLook w:val="04A0" w:firstRow="1" w:lastRow="0" w:firstColumn="1" w:lastColumn="0" w:noHBand="0" w:noVBand="1"/>
      </w:tblPr>
      <w:tblGrid>
        <w:gridCol w:w="4394"/>
        <w:gridCol w:w="1650"/>
        <w:gridCol w:w="1648"/>
        <w:gridCol w:w="1649"/>
      </w:tblGrid>
      <w:tr w:rsidR="00A73A07" w:rsidRPr="00A73A07" w:rsidTr="00A73A07">
        <w:trPr>
          <w:trHeight w:val="27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73A07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 xml:space="preserve">Сельское </w:t>
            </w:r>
          </w:p>
        </w:tc>
      </w:tr>
      <w:tr w:rsidR="00A73A07" w:rsidRPr="00A73A07" w:rsidTr="00A73A07">
        <w:trPr>
          <w:trHeight w:val="278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94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хозяйство</w:t>
            </w:r>
          </w:p>
        </w:tc>
      </w:tr>
      <w:tr w:rsidR="00A73A07" w:rsidRPr="00A73A07" w:rsidTr="00A73A07">
        <w:trPr>
          <w:trHeight w:val="327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2010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2011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2012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  <w:tr w:rsidR="00A73A07" w:rsidRPr="00A73A07" w:rsidTr="00A73A07">
        <w:trPr>
          <w:trHeight w:val="392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Кредиторская задолженность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275,6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304,9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342,9</w:t>
            </w:r>
          </w:p>
        </w:tc>
      </w:tr>
      <w:tr w:rsidR="00A73A07" w:rsidRPr="00A73A07" w:rsidTr="00A73A07">
        <w:trPr>
          <w:trHeight w:val="327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 xml:space="preserve">          в том числе </w:t>
            </w:r>
            <w:proofErr w:type="gramStart"/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просроченная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22,1</w:t>
            </w:r>
          </w:p>
        </w:tc>
      </w:tr>
      <w:tr w:rsidR="00A73A07" w:rsidRPr="00A73A07" w:rsidTr="00A73A07">
        <w:trPr>
          <w:trHeight w:val="327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Из общей суммы кредиторской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3A07" w:rsidRPr="00A73A07" w:rsidTr="00A73A07">
        <w:trPr>
          <w:trHeight w:val="29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задолженности: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3A07" w:rsidRPr="00A73A07" w:rsidTr="00A73A07">
        <w:trPr>
          <w:trHeight w:val="327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 xml:space="preserve">   задолженность поставщикам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171,0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188,0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212,2</w:t>
            </w:r>
          </w:p>
        </w:tc>
      </w:tr>
      <w:tr w:rsidR="00A73A07" w:rsidRPr="00A73A07" w:rsidTr="00A73A07">
        <w:trPr>
          <w:trHeight w:val="327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 xml:space="preserve">          в том числе </w:t>
            </w:r>
            <w:proofErr w:type="gramStart"/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просроченная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14,6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13,9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A73A07" w:rsidRPr="00A73A07" w:rsidTr="00A73A07">
        <w:trPr>
          <w:trHeight w:val="327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 xml:space="preserve">   задолженность по платежам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3A07" w:rsidRPr="00A73A07" w:rsidTr="00A73A07">
        <w:trPr>
          <w:trHeight w:val="29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 xml:space="preserve">   в бюджеты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13,7</w:t>
            </w:r>
          </w:p>
        </w:tc>
      </w:tr>
      <w:tr w:rsidR="00A73A07" w:rsidRPr="00A73A07" w:rsidTr="00A73A07">
        <w:trPr>
          <w:trHeight w:val="327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 xml:space="preserve">   в том числе </w:t>
            </w:r>
            <w:proofErr w:type="gramStart"/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просроченная</w:t>
            </w:r>
            <w:proofErr w:type="gramEnd"/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2,2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</w:p>
        </w:tc>
      </w:tr>
      <w:tr w:rsidR="00A73A07" w:rsidRPr="00A73A07" w:rsidTr="00A73A07">
        <w:trPr>
          <w:trHeight w:val="29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 xml:space="preserve">   задолженность по платежам </w:t>
            </w:r>
            <w:proofErr w:type="gramStart"/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3A07" w:rsidRPr="00A73A07" w:rsidTr="00A73A07">
        <w:trPr>
          <w:trHeight w:val="29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 xml:space="preserve">   государственные </w:t>
            </w:r>
            <w:proofErr w:type="spellStart"/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внебюджет</w:t>
            </w:r>
            <w:proofErr w:type="spellEnd"/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73A07" w:rsidRPr="00A73A07" w:rsidTr="00A73A07">
        <w:trPr>
          <w:trHeight w:val="294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proofErr w:type="spellStart"/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proofErr w:type="spellEnd"/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 xml:space="preserve"> фонды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7,1</w:t>
            </w:r>
          </w:p>
        </w:tc>
      </w:tr>
      <w:tr w:rsidR="00A73A07" w:rsidRPr="00A73A07" w:rsidTr="00A73A07">
        <w:trPr>
          <w:trHeight w:val="327"/>
        </w:trPr>
        <w:tc>
          <w:tcPr>
            <w:tcW w:w="439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 xml:space="preserve">          в том числе </w:t>
            </w:r>
            <w:proofErr w:type="gramStart"/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просроченная</w:t>
            </w:r>
            <w:proofErr w:type="gramEnd"/>
          </w:p>
        </w:tc>
        <w:tc>
          <w:tcPr>
            <w:tcW w:w="16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6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64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3A07" w:rsidRPr="00A73A07" w:rsidRDefault="00A73A07" w:rsidP="00A73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3A07"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</w:tbl>
    <w:p w:rsidR="00C576ED" w:rsidRDefault="00C576ED" w:rsidP="00FD5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76ED" w:rsidRPr="000E2F1D" w:rsidRDefault="00E34FF0" w:rsidP="00FD5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C55A27">
        <w:rPr>
          <w:rFonts w:ascii="Times New Roman" w:hAnsi="Times New Roman" w:cs="Times New Roman"/>
          <w:sz w:val="28"/>
          <w:szCs w:val="28"/>
        </w:rPr>
        <w:t>данных таблицы 1</w:t>
      </w:r>
      <w:r w:rsidR="00C576ED">
        <w:rPr>
          <w:rFonts w:ascii="Times New Roman" w:hAnsi="Times New Roman" w:cs="Times New Roman"/>
          <w:sz w:val="28"/>
          <w:szCs w:val="28"/>
        </w:rPr>
        <w:t xml:space="preserve"> можно утверждать, что финансовое состояние множества субъектов АПК России можно оценивать как </w:t>
      </w:r>
      <w:r w:rsidR="00C55A27">
        <w:rPr>
          <w:rFonts w:ascii="Times New Roman" w:hAnsi="Times New Roman" w:cs="Times New Roman"/>
          <w:sz w:val="28"/>
          <w:szCs w:val="28"/>
        </w:rPr>
        <w:t>неудовлетворительное</w:t>
      </w:r>
      <w:r w:rsidR="00C576ED">
        <w:rPr>
          <w:rFonts w:ascii="Times New Roman" w:hAnsi="Times New Roman" w:cs="Times New Roman"/>
          <w:sz w:val="28"/>
          <w:szCs w:val="28"/>
        </w:rPr>
        <w:t>. Данное положение отрасли в структуре экономики России показывает нам, что оно не в состоянии к самостоятельному регулированию деятельности и что ему необходим непосредственный контроль и субсидирование со стороны государства.</w:t>
      </w:r>
    </w:p>
    <w:p w:rsidR="00C576ED" w:rsidRDefault="00C576ED" w:rsidP="00FD5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Зарубежный опыт работы аграрного сектора свидетельствует о постоянной заботе государственной власти о создании экономических и материально – технических условий по производству требуемого для населения страны объема сельскохозяйственной продукции.</w:t>
      </w:r>
    </w:p>
    <w:p w:rsidR="00C576ED" w:rsidRDefault="00A73A07" w:rsidP="00FD5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A07">
        <w:rPr>
          <w:rFonts w:ascii="Times New Roman" w:hAnsi="Times New Roman" w:cs="Times New Roman"/>
          <w:sz w:val="28"/>
          <w:szCs w:val="28"/>
        </w:rPr>
        <w:t xml:space="preserve">Доля </w:t>
      </w:r>
      <w:r w:rsidR="00E34FF0" w:rsidRPr="00A73A07">
        <w:rPr>
          <w:rFonts w:ascii="Times New Roman" w:hAnsi="Times New Roman" w:cs="Times New Roman"/>
          <w:sz w:val="28"/>
          <w:szCs w:val="28"/>
        </w:rPr>
        <w:t xml:space="preserve"> сельскохозяйственных</w:t>
      </w:r>
      <w:r w:rsidR="00E34FF0">
        <w:rPr>
          <w:rFonts w:ascii="Times New Roman" w:hAnsi="Times New Roman" w:cs="Times New Roman"/>
          <w:sz w:val="28"/>
          <w:szCs w:val="28"/>
        </w:rPr>
        <w:t xml:space="preserve"> угодий</w:t>
      </w:r>
      <w:r w:rsidRPr="00A73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="00E34FF0">
        <w:rPr>
          <w:rFonts w:ascii="Times New Roman" w:hAnsi="Times New Roman" w:cs="Times New Roman"/>
          <w:sz w:val="28"/>
          <w:szCs w:val="28"/>
        </w:rPr>
        <w:t xml:space="preserve"> составляе</w:t>
      </w:r>
      <w:r w:rsidR="00C576ED">
        <w:rPr>
          <w:rFonts w:ascii="Times New Roman" w:hAnsi="Times New Roman" w:cs="Times New Roman"/>
          <w:sz w:val="28"/>
          <w:szCs w:val="28"/>
        </w:rPr>
        <w:t>т 13%, доля пашни – 8%. Однако в расчёте на душу населения по сравнению с другими странами мира российские показатели достаточно велики. В России на одного человека приходится 0,9 га сельскохозяйственных земель, в США 0,54 га, в Японии 0,03 га.</w:t>
      </w:r>
    </w:p>
    <w:p w:rsidR="00C576ED" w:rsidRDefault="00C576ED" w:rsidP="00FD5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сложилась отраслевая структура АПК с гипертрофированной долей сельского хозяйства. Доля чистой продукции обрабатывающих отраслей в стоимости продовольствия, потребленного россиянами, превысила 22% (для сравнения в США – 10%)</w:t>
      </w:r>
    </w:p>
    <w:p w:rsidR="00C576ED" w:rsidRDefault="00C576ED" w:rsidP="00FD5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Доля занятых в сельском хозяйстве: в Китае – 2%, в США – 3%, в Канаде – 4%, во Франции – 4%, в Испании – 9%, в России – 12%, в Польше – 19%.</w:t>
      </w:r>
      <w:proofErr w:type="gramEnd"/>
    </w:p>
    <w:p w:rsidR="00C576ED" w:rsidRDefault="00C576ED" w:rsidP="00FD5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Ознакомившись с распоряжением правительства РФ от 24 августа 2013 г. № 1488-р</w:t>
      </w:r>
      <w:proofErr w:type="gramStart"/>
      <w:r w:rsidR="00D619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видим, что в целом за</w:t>
      </w:r>
      <w:r w:rsidR="00E34FF0">
        <w:rPr>
          <w:rFonts w:ascii="Times New Roman" w:hAnsi="Times New Roman" w:cs="Times New Roman"/>
          <w:sz w:val="28"/>
          <w:szCs w:val="28"/>
        </w:rPr>
        <w:t xml:space="preserve"> год выделено более 3 млрд. рублей </w:t>
      </w:r>
      <w:r>
        <w:rPr>
          <w:rFonts w:ascii="Times New Roman" w:hAnsi="Times New Roman" w:cs="Times New Roman"/>
          <w:sz w:val="28"/>
          <w:szCs w:val="28"/>
        </w:rPr>
        <w:t xml:space="preserve"> на 12 программ развития сельского хозяйства России, которые затрагивают почти все субъекты Российской Федерации. О</w:t>
      </w:r>
      <w:r w:rsidR="00E34FF0">
        <w:rPr>
          <w:rFonts w:ascii="Times New Roman" w:hAnsi="Times New Roman" w:cs="Times New Roman"/>
          <w:sz w:val="28"/>
          <w:szCs w:val="28"/>
        </w:rPr>
        <w:t>тсюда можно сделать вывод, что П</w:t>
      </w:r>
      <w:r>
        <w:rPr>
          <w:rFonts w:ascii="Times New Roman" w:hAnsi="Times New Roman" w:cs="Times New Roman"/>
          <w:sz w:val="28"/>
          <w:szCs w:val="28"/>
        </w:rPr>
        <w:t>равительство Российской Федерации намерено равномерно наращивать объем субсидий для восстановления и развития АПК.</w:t>
      </w:r>
    </w:p>
    <w:p w:rsidR="00C576ED" w:rsidRDefault="00C576ED" w:rsidP="00FD5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Отдельно стоит рассмотреть вступление России в ВТО. В целом ситуация складывается двойственно: с одной стороны мы можем получить новые рынки сбыта, что в свою очередь даст равномерный прирост реализуемой продукции, с другой стороны вступление в ВТО грозит рисками конкурентоспособности и продовольственной безопасности.</w:t>
      </w:r>
    </w:p>
    <w:p w:rsidR="00C576ED" w:rsidRPr="00086DA6" w:rsidRDefault="00C576ED" w:rsidP="00FD5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DA6">
        <w:rPr>
          <w:rFonts w:ascii="Times New Roman" w:hAnsi="Times New Roman" w:cs="Times New Roman"/>
          <w:sz w:val="28"/>
          <w:szCs w:val="28"/>
        </w:rPr>
        <w:t>В России, по предварительным прогнозам, рост объемов сельскохозяйственного производства составит 0,2–0,3 % в год, производство пищевых продуктов сократится на 0,1 % (25 млн</w:t>
      </w:r>
      <w:r w:rsidR="00E34FF0">
        <w:rPr>
          <w:rFonts w:ascii="Times New Roman" w:hAnsi="Times New Roman" w:cs="Times New Roman"/>
          <w:sz w:val="28"/>
          <w:szCs w:val="28"/>
        </w:rPr>
        <w:t>.</w:t>
      </w:r>
      <w:r w:rsidRPr="00086DA6">
        <w:rPr>
          <w:rFonts w:ascii="Times New Roman" w:hAnsi="Times New Roman" w:cs="Times New Roman"/>
          <w:sz w:val="28"/>
          <w:szCs w:val="28"/>
        </w:rPr>
        <w:t xml:space="preserve"> долл. США). Экспорт сельхозпродукции вырастет на 0,3 % (1 млн</w:t>
      </w:r>
      <w:r w:rsidR="00E34FF0">
        <w:rPr>
          <w:rFonts w:ascii="Times New Roman" w:hAnsi="Times New Roman" w:cs="Times New Roman"/>
          <w:sz w:val="28"/>
          <w:szCs w:val="28"/>
        </w:rPr>
        <w:t>.</w:t>
      </w:r>
      <w:r w:rsidRPr="00086DA6">
        <w:rPr>
          <w:rFonts w:ascii="Times New Roman" w:hAnsi="Times New Roman" w:cs="Times New Roman"/>
          <w:sz w:val="28"/>
          <w:szCs w:val="28"/>
        </w:rPr>
        <w:t xml:space="preserve"> долл. США), экспорт пищевой продукции не изменится. Импорт </w:t>
      </w:r>
      <w:proofErr w:type="spellStart"/>
      <w:r w:rsidRPr="00086DA6">
        <w:rPr>
          <w:rFonts w:ascii="Times New Roman" w:hAnsi="Times New Roman" w:cs="Times New Roman"/>
          <w:sz w:val="28"/>
          <w:szCs w:val="28"/>
        </w:rPr>
        <w:t>агропродукции</w:t>
      </w:r>
      <w:proofErr w:type="spellEnd"/>
      <w:r w:rsidRPr="00086DA6">
        <w:rPr>
          <w:rFonts w:ascii="Times New Roman" w:hAnsi="Times New Roman" w:cs="Times New Roman"/>
          <w:sz w:val="28"/>
          <w:szCs w:val="28"/>
        </w:rPr>
        <w:t xml:space="preserve"> возрастет на 0,6–0,7 % (9–11 </w:t>
      </w:r>
      <w:r w:rsidRPr="00086DA6">
        <w:rPr>
          <w:rFonts w:ascii="Times New Roman" w:hAnsi="Times New Roman" w:cs="Times New Roman"/>
          <w:sz w:val="28"/>
          <w:szCs w:val="28"/>
        </w:rPr>
        <w:lastRenderedPageBreak/>
        <w:t>млн</w:t>
      </w:r>
      <w:r w:rsidR="00E34FF0">
        <w:rPr>
          <w:rFonts w:ascii="Times New Roman" w:hAnsi="Times New Roman" w:cs="Times New Roman"/>
          <w:sz w:val="28"/>
          <w:szCs w:val="28"/>
        </w:rPr>
        <w:t>.</w:t>
      </w:r>
      <w:r w:rsidRPr="00086DA6">
        <w:rPr>
          <w:rFonts w:ascii="Times New Roman" w:hAnsi="Times New Roman" w:cs="Times New Roman"/>
          <w:sz w:val="28"/>
          <w:szCs w:val="28"/>
        </w:rPr>
        <w:t xml:space="preserve"> долл. США), импорт пищевой продукции – на 2,3–2,4 % (182–190 млн</w:t>
      </w:r>
      <w:r w:rsidR="00E34FF0">
        <w:rPr>
          <w:rFonts w:ascii="Times New Roman" w:hAnsi="Times New Roman" w:cs="Times New Roman"/>
          <w:sz w:val="28"/>
          <w:szCs w:val="28"/>
        </w:rPr>
        <w:t>.</w:t>
      </w:r>
      <w:r w:rsidRPr="00086DA6">
        <w:rPr>
          <w:rFonts w:ascii="Times New Roman" w:hAnsi="Times New Roman" w:cs="Times New Roman"/>
          <w:sz w:val="28"/>
          <w:szCs w:val="28"/>
        </w:rPr>
        <w:t xml:space="preserve"> долл. США).</w:t>
      </w:r>
    </w:p>
    <w:p w:rsidR="00C576ED" w:rsidRDefault="00C576ED" w:rsidP="00FD5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DA6">
        <w:rPr>
          <w:rFonts w:ascii="Times New Roman" w:hAnsi="Times New Roman" w:cs="Times New Roman"/>
          <w:sz w:val="28"/>
          <w:szCs w:val="28"/>
        </w:rPr>
        <w:t>Вместе с тем Россия в рамках ВТО получает рыночный статус, возможности для продвижения своих товаров на внешние рынки, законодательство, приведенное в соответствие с международными нормами, увеличение инвестиционной привлекательности, обеспечение своих прав при изменении торговых режимов третьих стран.</w:t>
      </w:r>
    </w:p>
    <w:p w:rsidR="000918AE" w:rsidRDefault="000918AE" w:rsidP="00FD5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918AE" w:rsidRDefault="000918AE" w:rsidP="00FD5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240E" w:rsidRPr="00A73A07" w:rsidRDefault="00BE7858" w:rsidP="000124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  <w:r w:rsidR="0001240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40E" w:rsidRPr="00A73A07">
        <w:rPr>
          <w:rFonts w:ascii="Times New Roman" w:hAnsi="Times New Roman" w:cs="Times New Roman"/>
          <w:sz w:val="28"/>
          <w:szCs w:val="28"/>
        </w:rPr>
        <w:t>Последствия присоединения России к ВТО (оценка экспертов Всемирного банка)</w:t>
      </w:r>
      <w:r w:rsidR="00A73A07">
        <w:rPr>
          <w:rFonts w:ascii="Times New Roman" w:hAnsi="Times New Roman" w:cs="Times New Roman"/>
          <w:sz w:val="28"/>
          <w:szCs w:val="28"/>
        </w:rPr>
        <w:t xml:space="preserve"> после подписания договора от 16.12.2011г.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984"/>
        <w:gridCol w:w="1418"/>
        <w:gridCol w:w="1275"/>
        <w:gridCol w:w="2092"/>
      </w:tblGrid>
      <w:tr w:rsidR="00C576ED" w:rsidTr="00E16EAE">
        <w:tc>
          <w:tcPr>
            <w:tcW w:w="2802" w:type="dxa"/>
          </w:tcPr>
          <w:p w:rsidR="0001240E" w:rsidRDefault="0001240E" w:rsidP="000124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6ED" w:rsidRDefault="00C576ED" w:rsidP="0001240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A6">
              <w:rPr>
                <w:rFonts w:ascii="Times New Roman" w:hAnsi="Times New Roman" w:cs="Times New Roman"/>
                <w:sz w:val="28"/>
                <w:szCs w:val="28"/>
              </w:rPr>
              <w:t>Отрасль</w:t>
            </w:r>
          </w:p>
        </w:tc>
        <w:tc>
          <w:tcPr>
            <w:tcW w:w="1984" w:type="dxa"/>
          </w:tcPr>
          <w:p w:rsidR="00C576ED" w:rsidRDefault="00C576ED" w:rsidP="00012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A6">
              <w:rPr>
                <w:rFonts w:ascii="Times New Roman" w:hAnsi="Times New Roman" w:cs="Times New Roman"/>
                <w:sz w:val="28"/>
                <w:szCs w:val="28"/>
              </w:rPr>
              <w:t>Объем производства, %</w:t>
            </w:r>
          </w:p>
        </w:tc>
        <w:tc>
          <w:tcPr>
            <w:tcW w:w="1418" w:type="dxa"/>
          </w:tcPr>
          <w:p w:rsidR="00C576ED" w:rsidRDefault="00C576ED" w:rsidP="00012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Экспорт, </w:t>
            </w:r>
            <w:r w:rsidRPr="00086DA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</w:tcPr>
          <w:p w:rsidR="00C576ED" w:rsidRDefault="00C576ED" w:rsidP="00012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A6">
              <w:rPr>
                <w:rFonts w:ascii="Times New Roman" w:hAnsi="Times New Roman" w:cs="Times New Roman"/>
                <w:sz w:val="28"/>
                <w:szCs w:val="28"/>
              </w:rPr>
              <w:t>Импорт, %</w:t>
            </w:r>
          </w:p>
          <w:p w:rsidR="00C576ED" w:rsidRPr="00086DA6" w:rsidRDefault="00C576ED" w:rsidP="0001240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</w:tcPr>
          <w:p w:rsidR="00C576ED" w:rsidRDefault="00C576ED" w:rsidP="000124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A6">
              <w:rPr>
                <w:rFonts w:ascii="Times New Roman" w:hAnsi="Times New Roman" w:cs="Times New Roman"/>
                <w:sz w:val="28"/>
                <w:szCs w:val="28"/>
              </w:rPr>
              <w:t>Численность рабочей силы, %</w:t>
            </w:r>
          </w:p>
        </w:tc>
      </w:tr>
      <w:tr w:rsidR="00C576ED" w:rsidTr="00E16EAE">
        <w:tc>
          <w:tcPr>
            <w:tcW w:w="2802" w:type="dxa"/>
          </w:tcPr>
          <w:p w:rsidR="00C576ED" w:rsidRDefault="00C576ED" w:rsidP="0001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A6">
              <w:rPr>
                <w:rFonts w:ascii="Times New Roman" w:hAnsi="Times New Roman" w:cs="Times New Roman"/>
                <w:sz w:val="28"/>
                <w:szCs w:val="28"/>
              </w:rPr>
              <w:t>Пищевая промышленность</w:t>
            </w:r>
          </w:p>
        </w:tc>
        <w:tc>
          <w:tcPr>
            <w:tcW w:w="1984" w:type="dxa"/>
          </w:tcPr>
          <w:p w:rsidR="00C576ED" w:rsidRDefault="00C576ED" w:rsidP="0001240E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6DA6">
              <w:rPr>
                <w:rFonts w:ascii="Times New Roman" w:hAnsi="Times New Roman" w:cs="Times New Roman"/>
                <w:sz w:val="28"/>
                <w:szCs w:val="28"/>
              </w:rPr>
              <w:t>–14</w:t>
            </w:r>
          </w:p>
        </w:tc>
        <w:tc>
          <w:tcPr>
            <w:tcW w:w="1418" w:type="dxa"/>
          </w:tcPr>
          <w:p w:rsidR="00C576ED" w:rsidRDefault="00C576ED" w:rsidP="0001240E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6DA6">
              <w:rPr>
                <w:rFonts w:ascii="Times New Roman" w:hAnsi="Times New Roman" w:cs="Times New Roman"/>
                <w:sz w:val="28"/>
                <w:szCs w:val="28"/>
              </w:rPr>
              <w:t>–8</w:t>
            </w:r>
          </w:p>
        </w:tc>
        <w:tc>
          <w:tcPr>
            <w:tcW w:w="1275" w:type="dxa"/>
          </w:tcPr>
          <w:p w:rsidR="00C576ED" w:rsidRDefault="00C576ED" w:rsidP="0001240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A6">
              <w:rPr>
                <w:rFonts w:ascii="Times New Roman" w:hAnsi="Times New Roman" w:cs="Times New Roman"/>
                <w:sz w:val="28"/>
                <w:szCs w:val="28"/>
              </w:rPr>
              <w:t>+38</w:t>
            </w:r>
          </w:p>
        </w:tc>
        <w:tc>
          <w:tcPr>
            <w:tcW w:w="2092" w:type="dxa"/>
          </w:tcPr>
          <w:p w:rsidR="00C576ED" w:rsidRDefault="00C576ED" w:rsidP="0001240E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6DA6">
              <w:rPr>
                <w:rFonts w:ascii="Times New Roman" w:hAnsi="Times New Roman" w:cs="Times New Roman"/>
                <w:sz w:val="28"/>
                <w:szCs w:val="28"/>
              </w:rPr>
              <w:t>–15</w:t>
            </w:r>
          </w:p>
        </w:tc>
      </w:tr>
      <w:tr w:rsidR="00C576ED" w:rsidTr="00E16EAE">
        <w:tc>
          <w:tcPr>
            <w:tcW w:w="2802" w:type="dxa"/>
          </w:tcPr>
          <w:p w:rsidR="00C576ED" w:rsidRDefault="00C576ED" w:rsidP="0001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A6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1984" w:type="dxa"/>
          </w:tcPr>
          <w:p w:rsidR="00C576ED" w:rsidRDefault="00C576ED" w:rsidP="0001240E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6DA6">
              <w:rPr>
                <w:rFonts w:ascii="Times New Roman" w:hAnsi="Times New Roman" w:cs="Times New Roman"/>
                <w:sz w:val="28"/>
                <w:szCs w:val="28"/>
              </w:rPr>
              <w:t>–3</w:t>
            </w:r>
          </w:p>
        </w:tc>
        <w:tc>
          <w:tcPr>
            <w:tcW w:w="1418" w:type="dxa"/>
          </w:tcPr>
          <w:p w:rsidR="00C576ED" w:rsidRDefault="00C576ED" w:rsidP="0001240E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6DA6">
              <w:rPr>
                <w:rFonts w:ascii="Times New Roman" w:hAnsi="Times New Roman" w:cs="Times New Roman"/>
                <w:sz w:val="28"/>
                <w:szCs w:val="28"/>
              </w:rPr>
              <w:t>–6</w:t>
            </w:r>
          </w:p>
        </w:tc>
        <w:tc>
          <w:tcPr>
            <w:tcW w:w="1275" w:type="dxa"/>
          </w:tcPr>
          <w:p w:rsidR="00C576ED" w:rsidRDefault="00C576ED" w:rsidP="0001240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A6">
              <w:rPr>
                <w:rFonts w:ascii="Times New Roman" w:hAnsi="Times New Roman" w:cs="Times New Roman"/>
                <w:sz w:val="28"/>
                <w:szCs w:val="28"/>
              </w:rPr>
              <w:t>+11</w:t>
            </w:r>
          </w:p>
        </w:tc>
        <w:tc>
          <w:tcPr>
            <w:tcW w:w="2092" w:type="dxa"/>
          </w:tcPr>
          <w:p w:rsidR="00C576ED" w:rsidRDefault="00C576ED" w:rsidP="0001240E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6DA6">
              <w:rPr>
                <w:rFonts w:ascii="Times New Roman" w:hAnsi="Times New Roman" w:cs="Times New Roman"/>
                <w:sz w:val="28"/>
                <w:szCs w:val="28"/>
              </w:rPr>
              <w:t>–3</w:t>
            </w:r>
          </w:p>
        </w:tc>
      </w:tr>
      <w:tr w:rsidR="00C576ED" w:rsidTr="00E16EAE">
        <w:tc>
          <w:tcPr>
            <w:tcW w:w="2802" w:type="dxa"/>
          </w:tcPr>
          <w:p w:rsidR="00C576ED" w:rsidRDefault="00C576ED" w:rsidP="0001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A6">
              <w:rPr>
                <w:rFonts w:ascii="Times New Roman" w:hAnsi="Times New Roman" w:cs="Times New Roman"/>
                <w:sz w:val="28"/>
                <w:szCs w:val="28"/>
              </w:rPr>
              <w:t>Легкая промышленность</w:t>
            </w:r>
          </w:p>
        </w:tc>
        <w:tc>
          <w:tcPr>
            <w:tcW w:w="1984" w:type="dxa"/>
          </w:tcPr>
          <w:p w:rsidR="00C576ED" w:rsidRDefault="00C576ED" w:rsidP="0001240E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6DA6">
              <w:rPr>
                <w:rFonts w:ascii="Times New Roman" w:hAnsi="Times New Roman" w:cs="Times New Roman"/>
                <w:sz w:val="28"/>
                <w:szCs w:val="28"/>
              </w:rPr>
              <w:t>–7</w:t>
            </w:r>
          </w:p>
        </w:tc>
        <w:tc>
          <w:tcPr>
            <w:tcW w:w="1418" w:type="dxa"/>
          </w:tcPr>
          <w:p w:rsidR="00C576ED" w:rsidRDefault="00C576ED" w:rsidP="0001240E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6DA6">
              <w:rPr>
                <w:rFonts w:ascii="Times New Roman" w:hAnsi="Times New Roman" w:cs="Times New Roman"/>
                <w:sz w:val="28"/>
                <w:szCs w:val="28"/>
              </w:rPr>
              <w:t>+4</w:t>
            </w:r>
          </w:p>
        </w:tc>
        <w:tc>
          <w:tcPr>
            <w:tcW w:w="1275" w:type="dxa"/>
          </w:tcPr>
          <w:p w:rsidR="00C576ED" w:rsidRDefault="00C576ED" w:rsidP="0001240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A6">
              <w:rPr>
                <w:rFonts w:ascii="Times New Roman" w:hAnsi="Times New Roman" w:cs="Times New Roman"/>
                <w:sz w:val="28"/>
                <w:szCs w:val="28"/>
              </w:rPr>
              <w:t>+8</w:t>
            </w:r>
          </w:p>
        </w:tc>
        <w:tc>
          <w:tcPr>
            <w:tcW w:w="2092" w:type="dxa"/>
          </w:tcPr>
          <w:p w:rsidR="00C576ED" w:rsidRDefault="00C576ED" w:rsidP="0001240E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6DA6">
              <w:rPr>
                <w:rFonts w:ascii="Times New Roman" w:hAnsi="Times New Roman" w:cs="Times New Roman"/>
                <w:sz w:val="28"/>
                <w:szCs w:val="28"/>
              </w:rPr>
              <w:t>–9</w:t>
            </w:r>
          </w:p>
        </w:tc>
      </w:tr>
      <w:tr w:rsidR="00C576ED" w:rsidTr="00E16EAE">
        <w:tc>
          <w:tcPr>
            <w:tcW w:w="2802" w:type="dxa"/>
          </w:tcPr>
          <w:p w:rsidR="00C576ED" w:rsidRDefault="00C576ED" w:rsidP="00012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A6">
              <w:rPr>
                <w:rFonts w:ascii="Times New Roman" w:hAnsi="Times New Roman" w:cs="Times New Roman"/>
                <w:sz w:val="28"/>
                <w:szCs w:val="28"/>
              </w:rPr>
              <w:t>Машиностроение</w:t>
            </w:r>
          </w:p>
        </w:tc>
        <w:tc>
          <w:tcPr>
            <w:tcW w:w="1984" w:type="dxa"/>
          </w:tcPr>
          <w:p w:rsidR="00C576ED" w:rsidRDefault="00C576ED" w:rsidP="0001240E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6DA6">
              <w:rPr>
                <w:rFonts w:ascii="Times New Roman" w:hAnsi="Times New Roman" w:cs="Times New Roman"/>
                <w:sz w:val="28"/>
                <w:szCs w:val="28"/>
              </w:rPr>
              <w:t>–12</w:t>
            </w:r>
          </w:p>
        </w:tc>
        <w:tc>
          <w:tcPr>
            <w:tcW w:w="1418" w:type="dxa"/>
          </w:tcPr>
          <w:p w:rsidR="00C576ED" w:rsidRDefault="00C576ED" w:rsidP="0001240E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6DA6">
              <w:rPr>
                <w:rFonts w:ascii="Times New Roman" w:hAnsi="Times New Roman" w:cs="Times New Roman"/>
                <w:sz w:val="28"/>
                <w:szCs w:val="28"/>
              </w:rPr>
              <w:t>–8</w:t>
            </w:r>
          </w:p>
        </w:tc>
        <w:tc>
          <w:tcPr>
            <w:tcW w:w="1275" w:type="dxa"/>
          </w:tcPr>
          <w:p w:rsidR="00C576ED" w:rsidRDefault="00C576ED" w:rsidP="0001240E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6DA6">
              <w:rPr>
                <w:rFonts w:ascii="Times New Roman" w:hAnsi="Times New Roman" w:cs="Times New Roman"/>
                <w:sz w:val="28"/>
                <w:szCs w:val="28"/>
              </w:rPr>
              <w:t>+20</w:t>
            </w:r>
          </w:p>
        </w:tc>
        <w:tc>
          <w:tcPr>
            <w:tcW w:w="2092" w:type="dxa"/>
          </w:tcPr>
          <w:p w:rsidR="00C576ED" w:rsidRDefault="00C576ED" w:rsidP="0001240E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086DA6">
              <w:rPr>
                <w:rFonts w:ascii="Times New Roman" w:hAnsi="Times New Roman" w:cs="Times New Roman"/>
                <w:sz w:val="28"/>
                <w:szCs w:val="28"/>
              </w:rPr>
              <w:t>–13</w:t>
            </w:r>
          </w:p>
        </w:tc>
      </w:tr>
    </w:tbl>
    <w:p w:rsidR="00C576ED" w:rsidRDefault="00C576ED" w:rsidP="00E16EAE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16EAE" w:rsidRDefault="0001240E" w:rsidP="00E16E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данных таблицы 2, мы увидим, что экспорт сельско</w:t>
      </w:r>
      <w:r w:rsidR="00E16EAE">
        <w:rPr>
          <w:rFonts w:ascii="Times New Roman" w:hAnsi="Times New Roman" w:cs="Times New Roman"/>
          <w:sz w:val="28"/>
          <w:szCs w:val="28"/>
        </w:rPr>
        <w:t>хозяйстве</w:t>
      </w:r>
      <w:r>
        <w:rPr>
          <w:rFonts w:ascii="Times New Roman" w:hAnsi="Times New Roman" w:cs="Times New Roman"/>
          <w:sz w:val="28"/>
          <w:szCs w:val="28"/>
        </w:rPr>
        <w:t xml:space="preserve">нной продукции снизится на 6%, </w:t>
      </w:r>
      <w:r w:rsidR="00E16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импорт возрастет на 11%</w:t>
      </w:r>
      <w:r w:rsidR="00E16EAE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негативно скажется</w:t>
      </w:r>
      <w:r w:rsidR="00E16EAE">
        <w:rPr>
          <w:rFonts w:ascii="Times New Roman" w:hAnsi="Times New Roman" w:cs="Times New Roman"/>
          <w:sz w:val="28"/>
          <w:szCs w:val="28"/>
        </w:rPr>
        <w:t xml:space="preserve"> на национальном рынке. Поэтому принятие данного решения должно сопровождаться доработанным законодательством и улучшенными мерами по защите национальной продукции.</w:t>
      </w:r>
    </w:p>
    <w:p w:rsidR="00C576ED" w:rsidRPr="00BC054F" w:rsidRDefault="00C576ED" w:rsidP="00FD5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DA6">
        <w:rPr>
          <w:rFonts w:ascii="Times New Roman" w:hAnsi="Times New Roman" w:cs="Times New Roman"/>
          <w:sz w:val="28"/>
          <w:szCs w:val="28"/>
        </w:rPr>
        <w:t xml:space="preserve">По оценке экспертов Российской академии сельскохозяйственных наук, замедлится рост производства продукции сельского хозяйства по сравнению с запланированным в </w:t>
      </w:r>
      <w:r w:rsidRPr="00A73A07">
        <w:rPr>
          <w:rFonts w:ascii="Times New Roman" w:hAnsi="Times New Roman" w:cs="Times New Roman"/>
          <w:sz w:val="28"/>
          <w:szCs w:val="28"/>
        </w:rPr>
        <w:t xml:space="preserve">проекте государственной </w:t>
      </w:r>
      <w:r w:rsidR="00A73A07">
        <w:rPr>
          <w:rFonts w:ascii="Times New Roman" w:hAnsi="Times New Roman" w:cs="Times New Roman"/>
          <w:sz w:val="28"/>
          <w:szCs w:val="28"/>
        </w:rPr>
        <w:t>по присоединению России к ВТО</w:t>
      </w:r>
      <w:r w:rsidR="00D53FA1">
        <w:rPr>
          <w:rFonts w:ascii="Times New Roman" w:hAnsi="Times New Roman" w:cs="Times New Roman"/>
          <w:sz w:val="28"/>
          <w:szCs w:val="28"/>
        </w:rPr>
        <w:t>,</w:t>
      </w:r>
      <w:r w:rsidR="00A73A07">
        <w:rPr>
          <w:rFonts w:ascii="Times New Roman" w:hAnsi="Times New Roman" w:cs="Times New Roman"/>
          <w:sz w:val="28"/>
          <w:szCs w:val="28"/>
        </w:rPr>
        <w:t xml:space="preserve"> </w:t>
      </w:r>
      <w:r w:rsidRPr="00086DA6">
        <w:rPr>
          <w:rFonts w:ascii="Times New Roman" w:hAnsi="Times New Roman" w:cs="Times New Roman"/>
          <w:sz w:val="28"/>
          <w:szCs w:val="28"/>
        </w:rPr>
        <w:t>в совокупности за восемь лет</w:t>
      </w:r>
      <w:r w:rsidR="00D53FA1">
        <w:rPr>
          <w:rFonts w:ascii="Times New Roman" w:hAnsi="Times New Roman" w:cs="Times New Roman"/>
          <w:sz w:val="28"/>
          <w:szCs w:val="28"/>
        </w:rPr>
        <w:t xml:space="preserve"> (2012-2020)</w:t>
      </w:r>
      <w:r w:rsidRPr="00086DA6">
        <w:rPr>
          <w:rFonts w:ascii="Times New Roman" w:hAnsi="Times New Roman" w:cs="Times New Roman"/>
          <w:sz w:val="28"/>
          <w:szCs w:val="28"/>
        </w:rPr>
        <w:t xml:space="preserve"> ее реализации с 21 до 14 %, что эквивалентно </w:t>
      </w:r>
      <w:proofErr w:type="spellStart"/>
      <w:r w:rsidRPr="00086DA6">
        <w:rPr>
          <w:rFonts w:ascii="Times New Roman" w:hAnsi="Times New Roman" w:cs="Times New Roman"/>
          <w:sz w:val="28"/>
          <w:szCs w:val="28"/>
        </w:rPr>
        <w:t>недополучению</w:t>
      </w:r>
      <w:proofErr w:type="spellEnd"/>
      <w:r w:rsidRPr="00086DA6">
        <w:rPr>
          <w:rFonts w:ascii="Times New Roman" w:hAnsi="Times New Roman" w:cs="Times New Roman"/>
          <w:sz w:val="28"/>
          <w:szCs w:val="28"/>
        </w:rPr>
        <w:t xml:space="preserve"> 1 трлн</w:t>
      </w:r>
      <w:r w:rsidR="0001240E">
        <w:rPr>
          <w:rFonts w:ascii="Times New Roman" w:hAnsi="Times New Roman" w:cs="Times New Roman"/>
          <w:sz w:val="28"/>
          <w:szCs w:val="28"/>
        </w:rPr>
        <w:t>.</w:t>
      </w:r>
      <w:r w:rsidRPr="00086DA6">
        <w:rPr>
          <w:rFonts w:ascii="Times New Roman" w:hAnsi="Times New Roman" w:cs="Times New Roman"/>
          <w:sz w:val="28"/>
          <w:szCs w:val="28"/>
        </w:rPr>
        <w:t xml:space="preserve"> </w:t>
      </w:r>
      <w:r w:rsidR="00190419">
        <w:rPr>
          <w:rFonts w:ascii="Times New Roman" w:hAnsi="Times New Roman" w:cs="Times New Roman"/>
          <w:sz w:val="28"/>
          <w:szCs w:val="28"/>
        </w:rPr>
        <w:t>р</w:t>
      </w:r>
      <w:r w:rsidRPr="00086DA6">
        <w:rPr>
          <w:rFonts w:ascii="Times New Roman" w:hAnsi="Times New Roman" w:cs="Times New Roman"/>
          <w:sz w:val="28"/>
          <w:szCs w:val="28"/>
        </w:rPr>
        <w:t>уб</w:t>
      </w:r>
      <w:r w:rsidR="0001240E">
        <w:rPr>
          <w:rFonts w:ascii="Times New Roman" w:hAnsi="Times New Roman" w:cs="Times New Roman"/>
          <w:sz w:val="28"/>
          <w:szCs w:val="28"/>
        </w:rPr>
        <w:t xml:space="preserve">лей </w:t>
      </w:r>
      <w:r w:rsidRPr="00086DA6">
        <w:rPr>
          <w:rFonts w:ascii="Times New Roman" w:hAnsi="Times New Roman" w:cs="Times New Roman"/>
          <w:sz w:val="28"/>
          <w:szCs w:val="28"/>
        </w:rPr>
        <w:t xml:space="preserve"> в</w:t>
      </w:r>
      <w:r w:rsidR="00190419">
        <w:rPr>
          <w:rFonts w:ascii="Times New Roman" w:hAnsi="Times New Roman" w:cs="Times New Roman"/>
          <w:sz w:val="28"/>
          <w:szCs w:val="28"/>
        </w:rPr>
        <w:t>аловой продукции в ценах 2010 года</w:t>
      </w:r>
      <w:r w:rsidRPr="00086DA6">
        <w:rPr>
          <w:rFonts w:ascii="Times New Roman" w:hAnsi="Times New Roman" w:cs="Times New Roman"/>
          <w:sz w:val="28"/>
          <w:szCs w:val="28"/>
        </w:rPr>
        <w:t>, или в среднем по 125 млрд</w:t>
      </w:r>
      <w:r w:rsidR="0001240E">
        <w:rPr>
          <w:rFonts w:ascii="Times New Roman" w:hAnsi="Times New Roman" w:cs="Times New Roman"/>
          <w:sz w:val="28"/>
          <w:szCs w:val="28"/>
        </w:rPr>
        <w:t>. рублей</w:t>
      </w:r>
      <w:r w:rsidRPr="00086DA6">
        <w:rPr>
          <w:rFonts w:ascii="Times New Roman" w:hAnsi="Times New Roman" w:cs="Times New Roman"/>
          <w:sz w:val="28"/>
          <w:szCs w:val="28"/>
        </w:rPr>
        <w:t xml:space="preserve"> ежегодно.</w:t>
      </w:r>
      <w:proofErr w:type="gramEnd"/>
    </w:p>
    <w:p w:rsidR="00BC054F" w:rsidRDefault="00BC054F" w:rsidP="00FD5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BC054F">
        <w:rPr>
          <w:rFonts w:ascii="Times New Roman" w:hAnsi="Times New Roman" w:cs="Times New Roman"/>
          <w:sz w:val="28"/>
          <w:szCs w:val="28"/>
        </w:rPr>
        <w:t>роблемы экономической безопасности АПК возникают, в частности, по причине низкого уровня экономического развития страны, неразвитости собственного сельскохозяйственного производства, что выражается в низкой продуктивности отраслей сельского хозяйства, использовании преимущественно экстенсивных факторов в управлении агропромышленным комплексом, отставании производительности труда в отечественном АПК от аналогичного показателя в развитых странах. В результате, отечественная продукция из-за высокой себестоимости оказывается недоступной для населения по тем ценам, по которым она поступает на рынки.</w:t>
      </w:r>
    </w:p>
    <w:p w:rsidR="00190419" w:rsidRPr="000E09D7" w:rsidRDefault="00BC054F" w:rsidP="00FD5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54F">
        <w:rPr>
          <w:rFonts w:ascii="Times New Roman" w:hAnsi="Times New Roman" w:cs="Times New Roman"/>
          <w:sz w:val="28"/>
          <w:szCs w:val="28"/>
        </w:rPr>
        <w:t xml:space="preserve">Несмотря на рост импорта, потребление населением основных пищевых продуктов значительно ниже рекомендуемых величин. Обеспеченность основными пищевыми продуктами по отношению к рекомендуемым рациональным размерам их потребления составляет: </w:t>
      </w:r>
    </w:p>
    <w:p w:rsidR="00190419" w:rsidRPr="00190419" w:rsidRDefault="00BC054F" w:rsidP="00190419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19">
        <w:rPr>
          <w:rFonts w:ascii="Times New Roman" w:hAnsi="Times New Roman" w:cs="Times New Roman"/>
          <w:sz w:val="28"/>
          <w:szCs w:val="28"/>
        </w:rPr>
        <w:t xml:space="preserve">мясо и мясопродукты – 68%, </w:t>
      </w:r>
    </w:p>
    <w:p w:rsidR="00190419" w:rsidRPr="00190419" w:rsidRDefault="00BC054F" w:rsidP="00190419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19">
        <w:rPr>
          <w:rFonts w:ascii="Times New Roman" w:hAnsi="Times New Roman" w:cs="Times New Roman"/>
          <w:sz w:val="28"/>
          <w:szCs w:val="28"/>
        </w:rPr>
        <w:t xml:space="preserve">молоко и молокопродукты – 61%, </w:t>
      </w:r>
    </w:p>
    <w:p w:rsidR="00190419" w:rsidRPr="00190419" w:rsidRDefault="00BC054F" w:rsidP="00190419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19">
        <w:rPr>
          <w:rFonts w:ascii="Times New Roman" w:hAnsi="Times New Roman" w:cs="Times New Roman"/>
          <w:sz w:val="28"/>
          <w:szCs w:val="28"/>
        </w:rPr>
        <w:t xml:space="preserve">яйца – 88%, </w:t>
      </w:r>
    </w:p>
    <w:p w:rsidR="00190419" w:rsidRPr="00190419" w:rsidRDefault="00BC054F" w:rsidP="00190419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19">
        <w:rPr>
          <w:rFonts w:ascii="Times New Roman" w:hAnsi="Times New Roman" w:cs="Times New Roman"/>
          <w:sz w:val="28"/>
          <w:szCs w:val="28"/>
        </w:rPr>
        <w:t xml:space="preserve">рыба и рыбопродукты – 56%, </w:t>
      </w:r>
    </w:p>
    <w:p w:rsidR="00190419" w:rsidRPr="00190419" w:rsidRDefault="00BC054F" w:rsidP="00190419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19">
        <w:rPr>
          <w:rFonts w:ascii="Times New Roman" w:hAnsi="Times New Roman" w:cs="Times New Roman"/>
          <w:sz w:val="28"/>
          <w:szCs w:val="28"/>
        </w:rPr>
        <w:t xml:space="preserve">овощи и бахчевые – 76%, </w:t>
      </w:r>
    </w:p>
    <w:p w:rsidR="00190419" w:rsidRPr="00190419" w:rsidRDefault="00BC054F" w:rsidP="00190419">
      <w:pPr>
        <w:pStyle w:val="a9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19">
        <w:rPr>
          <w:rFonts w:ascii="Times New Roman" w:hAnsi="Times New Roman" w:cs="Times New Roman"/>
          <w:sz w:val="28"/>
          <w:szCs w:val="28"/>
        </w:rPr>
        <w:t xml:space="preserve">фрукты и ягоды – 72%. </w:t>
      </w:r>
    </w:p>
    <w:p w:rsidR="00BC054F" w:rsidRPr="00190419" w:rsidRDefault="00BC054F" w:rsidP="00190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419">
        <w:rPr>
          <w:rFonts w:ascii="Times New Roman" w:hAnsi="Times New Roman" w:cs="Times New Roman"/>
          <w:sz w:val="28"/>
          <w:szCs w:val="28"/>
        </w:rPr>
        <w:t>Потребление сахара, картофеля, хлебопродуктов соответствует рекомендуемым нормам.</w:t>
      </w:r>
    </w:p>
    <w:p w:rsidR="00190419" w:rsidRDefault="00C576ED" w:rsidP="00FD57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все полученные данные, мы можем сказать, что мы имеем внушительную ресурсную базу для развития АПК. На сегодняшний момент она отстает от ряда зарубежных стран, как в качественных показателях, так и в финансовых, однако уже при</w:t>
      </w:r>
      <w:r w:rsidR="00190419">
        <w:rPr>
          <w:rFonts w:ascii="Times New Roman" w:hAnsi="Times New Roman" w:cs="Times New Roman"/>
          <w:sz w:val="28"/>
          <w:szCs w:val="28"/>
        </w:rPr>
        <w:t>нимаются меры по её качественной модернизации</w:t>
      </w:r>
      <w:r>
        <w:rPr>
          <w:rFonts w:ascii="Times New Roman" w:hAnsi="Times New Roman" w:cs="Times New Roman"/>
          <w:sz w:val="28"/>
          <w:szCs w:val="28"/>
        </w:rPr>
        <w:t xml:space="preserve">. Правительство России не только начало увеличивать дотации в сельское хозяйство, но уже несколько лет вводит новые программы по развитию АПК. </w:t>
      </w:r>
    </w:p>
    <w:p w:rsidR="000918AE" w:rsidRDefault="00C576ED" w:rsidP="001B51C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Вступление России в ВТО – это важный шаг для развития рыночных отношений, который в свою очередь требует от нас тщательно </w:t>
      </w:r>
      <w:r w:rsidR="00190419">
        <w:rPr>
          <w:rFonts w:ascii="Times New Roman" w:hAnsi="Times New Roman" w:cs="Times New Roman"/>
          <w:sz w:val="28"/>
          <w:szCs w:val="28"/>
        </w:rPr>
        <w:t xml:space="preserve">продуманных </w:t>
      </w:r>
      <w:r>
        <w:rPr>
          <w:rFonts w:ascii="Times New Roman" w:hAnsi="Times New Roman" w:cs="Times New Roman"/>
          <w:sz w:val="28"/>
          <w:szCs w:val="28"/>
        </w:rPr>
        <w:t>решений по отноше</w:t>
      </w:r>
      <w:r w:rsidR="00190419">
        <w:rPr>
          <w:rFonts w:ascii="Times New Roman" w:hAnsi="Times New Roman" w:cs="Times New Roman"/>
          <w:sz w:val="28"/>
          <w:szCs w:val="28"/>
        </w:rPr>
        <w:t>нию к рискам конкурентоспособности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BE7858" w:rsidRPr="000918AE" w:rsidRDefault="00BE7858" w:rsidP="0019041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8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Необходимость и потребность в государственной поддержке </w:t>
      </w:r>
      <w:r w:rsidR="00190419" w:rsidRPr="000918AE">
        <w:rPr>
          <w:rFonts w:ascii="Times New Roman" w:hAnsi="Times New Roman" w:cs="Times New Roman"/>
          <w:b/>
          <w:sz w:val="28"/>
          <w:szCs w:val="28"/>
        </w:rPr>
        <w:t xml:space="preserve">страхования </w:t>
      </w:r>
      <w:r w:rsidRPr="000918AE">
        <w:rPr>
          <w:rFonts w:ascii="Times New Roman" w:hAnsi="Times New Roman" w:cs="Times New Roman"/>
          <w:b/>
          <w:sz w:val="28"/>
          <w:szCs w:val="28"/>
        </w:rPr>
        <w:t>сельскохозяйственных рисков</w:t>
      </w:r>
    </w:p>
    <w:p w:rsidR="00190419" w:rsidRDefault="00190419" w:rsidP="001904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53E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системы страхования сельскохозяйственной деятельности неразрывно связано с реформированием всего сельского хозяйства. </w:t>
      </w:r>
    </w:p>
    <w:p w:rsidR="00190419" w:rsidRDefault="00190419" w:rsidP="001904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Рынок аграрного </w:t>
      </w:r>
      <w:r w:rsidRPr="00112C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страхования с января 2012 года работает в условиях действия нового закона № 260-ФЗ от 25.07.2011 г. «О государственной поддержке в сфере сельскохозяйственного страхования»</w:t>
      </w:r>
      <w:proofErr w:type="gramStart"/>
      <w:r w:rsidR="00D56C7D" w:rsidRPr="00D56C7D">
        <w:rPr>
          <w:rFonts w:ascii="Times New Roman" w:hAnsi="Times New Roman" w:cs="Times New Roman"/>
          <w:sz w:val="28"/>
          <w:szCs w:val="28"/>
        </w:rPr>
        <w:t xml:space="preserve"> </w:t>
      </w:r>
      <w:r w:rsidR="00D619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0DF9" w:rsidRPr="00190419" w:rsidRDefault="00710DF9" w:rsidP="001904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стоит отметить, что объем уплачиваемых средств регулируется не объемом продукции, подлежащей страхованию, а нормативными актами </w:t>
      </w:r>
      <w:r w:rsidRPr="00474F85">
        <w:rPr>
          <w:rFonts w:ascii="Times New Roman" w:hAnsi="Times New Roman" w:cs="Times New Roman"/>
          <w:sz w:val="28"/>
          <w:szCs w:val="28"/>
        </w:rPr>
        <w:t>высших исполнительных органов государственной власти субъектов Российской Федерации в соответствии с требованиями, установленными настоящим Федеральным законом, и общими требованиями, установленными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 При этом в данном закон</w:t>
      </w:r>
      <w:r w:rsidR="001904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 присутствует ни единой ссылки или методического указания на перечни и цены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агрострахования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0DF9" w:rsidRDefault="00190419" w:rsidP="0019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10DF9">
        <w:rPr>
          <w:rFonts w:ascii="Times New Roman" w:hAnsi="Times New Roman" w:cs="Times New Roman"/>
          <w:sz w:val="28"/>
          <w:szCs w:val="28"/>
        </w:rPr>
        <w:t xml:space="preserve"> статье 3, пункт 4 говорится, что определение страховой стоимости и размера утраты  урожая сельскохозяйственной культуры, утраты посадок многолетних насаждений, </w:t>
      </w:r>
      <w:r>
        <w:rPr>
          <w:rFonts w:ascii="Times New Roman" w:hAnsi="Times New Roman" w:cs="Times New Roman"/>
          <w:sz w:val="28"/>
          <w:szCs w:val="28"/>
        </w:rPr>
        <w:t xml:space="preserve">гибели </w:t>
      </w:r>
      <w:r w:rsidR="00710DF9">
        <w:rPr>
          <w:rFonts w:ascii="Times New Roman" w:hAnsi="Times New Roman" w:cs="Times New Roman"/>
          <w:sz w:val="28"/>
          <w:szCs w:val="28"/>
        </w:rPr>
        <w:t>сельскохозяйственных животных, а также ставки для расчета размера субсидий утверждается в порядке, установленном Правительством Российской Федерации. Отсюда следует, что возмещение сре</w:t>
      </w:r>
      <w:proofErr w:type="gramStart"/>
      <w:r w:rsidR="00710DF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710DF9">
        <w:rPr>
          <w:rFonts w:ascii="Times New Roman" w:hAnsi="Times New Roman" w:cs="Times New Roman"/>
          <w:sz w:val="28"/>
          <w:szCs w:val="28"/>
        </w:rPr>
        <w:t xml:space="preserve">и наступлении страхового случая будет рассчитываться не из стоимости нанесенного ущерба, а законодательно. </w:t>
      </w:r>
    </w:p>
    <w:p w:rsidR="00710DF9" w:rsidRDefault="00710DF9" w:rsidP="0019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4, пункт 7 говорится, что </w:t>
      </w:r>
      <w:r w:rsidRPr="00A54930">
        <w:rPr>
          <w:rFonts w:ascii="Times New Roman" w:hAnsi="Times New Roman" w:cs="Times New Roman"/>
          <w:sz w:val="28"/>
          <w:szCs w:val="28"/>
        </w:rPr>
        <w:t xml:space="preserve">участие страхователя в страховании сельскохозяйственных рисков </w:t>
      </w:r>
      <w:r w:rsidR="00D53FA1" w:rsidRPr="00D53FA1">
        <w:rPr>
          <w:rFonts w:ascii="Times New Roman" w:hAnsi="Times New Roman" w:cs="Times New Roman"/>
          <w:sz w:val="28"/>
          <w:szCs w:val="28"/>
        </w:rPr>
        <w:t>составляет</w:t>
      </w:r>
      <w:r w:rsidRPr="00D53FA1">
        <w:rPr>
          <w:rFonts w:ascii="Times New Roman" w:hAnsi="Times New Roman" w:cs="Times New Roman"/>
          <w:sz w:val="28"/>
          <w:szCs w:val="28"/>
        </w:rPr>
        <w:t xml:space="preserve"> </w:t>
      </w:r>
      <w:r w:rsidRPr="00A54930">
        <w:rPr>
          <w:rFonts w:ascii="Times New Roman" w:hAnsi="Times New Roman" w:cs="Times New Roman"/>
          <w:sz w:val="28"/>
          <w:szCs w:val="28"/>
        </w:rPr>
        <w:t>сорок процентов страховой суммы по договору сельскохозяйственного страхования, при этом такая доля учитывается при определении страховых тарифов. Под участием страхователя в страховании указанных рисков понимается покрытие страхователем части убытка самостоятельно. Убыток в пределах доли участия страхователя в страховании указанных рис</w:t>
      </w:r>
      <w:r>
        <w:rPr>
          <w:rFonts w:ascii="Times New Roman" w:hAnsi="Times New Roman" w:cs="Times New Roman"/>
          <w:sz w:val="28"/>
          <w:szCs w:val="28"/>
        </w:rPr>
        <w:t xml:space="preserve">ков страховщиком не возмещается. Следовательно, при </w:t>
      </w:r>
      <w:r>
        <w:rPr>
          <w:rFonts w:ascii="Times New Roman" w:hAnsi="Times New Roman" w:cs="Times New Roman"/>
          <w:sz w:val="28"/>
          <w:szCs w:val="28"/>
        </w:rPr>
        <w:lastRenderedPageBreak/>
        <w:t>наступлении страхового случая страхователю придется компенсировать до 20% убытка за свой счет.</w:t>
      </w:r>
    </w:p>
    <w:p w:rsidR="00710DF9" w:rsidRDefault="00710DF9" w:rsidP="0019041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стоит отметить статью 4, пункт 2.  Здесь приводится перечень объектов подлежащих страхованию: </w:t>
      </w:r>
      <w:r w:rsidRPr="00A54930">
        <w:rPr>
          <w:rFonts w:ascii="Times New Roman" w:hAnsi="Times New Roman" w:cs="Times New Roman"/>
          <w:sz w:val="28"/>
          <w:szCs w:val="28"/>
        </w:rPr>
        <w:t>а) в отношении урожая сельскохозяйственной культуры, посадок многолетних насаждений на всей площади земельных участков, на которых сельскохозяйственным товаропроизводителем выращиваются сельскохозяйственные ку</w:t>
      </w:r>
      <w:r>
        <w:rPr>
          <w:rFonts w:ascii="Times New Roman" w:hAnsi="Times New Roman" w:cs="Times New Roman"/>
          <w:sz w:val="28"/>
          <w:szCs w:val="28"/>
        </w:rPr>
        <w:t xml:space="preserve">льтуры, многолетние насаждения; </w:t>
      </w:r>
      <w:r w:rsidRPr="00A54930">
        <w:rPr>
          <w:rFonts w:ascii="Times New Roman" w:hAnsi="Times New Roman" w:cs="Times New Roman"/>
          <w:sz w:val="28"/>
          <w:szCs w:val="28"/>
        </w:rPr>
        <w:t>б) в отношении сельскохозяйственных животных на все имеющееся у сельскохозяйственного товаропроизводителя поголовье сельскохозяйствен</w:t>
      </w:r>
      <w:r>
        <w:rPr>
          <w:rFonts w:ascii="Times New Roman" w:hAnsi="Times New Roman" w:cs="Times New Roman"/>
          <w:sz w:val="28"/>
          <w:szCs w:val="28"/>
        </w:rPr>
        <w:t>ных животных определенных видов. Если рассматривать все звенья АПК, то законодательство не распространяется на отрасль обслуживающего хозяйства и отрасль перерабатывающей продукции сельского хозяйства.</w:t>
      </w:r>
    </w:p>
    <w:p w:rsidR="00710DF9" w:rsidRDefault="004709B0" w:rsidP="007B323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Сегодняшнюю ситуацию со страхованием аграрных рисков оценивает следующим образом </w:t>
      </w:r>
      <w:r w:rsidR="00710DF9">
        <w:rPr>
          <w:rFonts w:ascii="Times New Roman" w:hAnsi="Times New Roman" w:cs="Times New Roman"/>
          <w:sz w:val="28"/>
          <w:szCs w:val="28"/>
        </w:rPr>
        <w:t>генеральный директор ЗАО СК «Русские страховые традиции»</w:t>
      </w:r>
      <w:r w:rsidR="00594E44" w:rsidRPr="00594E44">
        <w:rPr>
          <w:rFonts w:ascii="Times New Roman" w:hAnsi="Times New Roman" w:cs="Times New Roman"/>
          <w:sz w:val="28"/>
          <w:szCs w:val="28"/>
        </w:rPr>
        <w:t xml:space="preserve"> </w:t>
      </w:r>
      <w:r w:rsidR="008602FE">
        <w:rPr>
          <w:rFonts w:ascii="Times New Roman" w:hAnsi="Times New Roman" w:cs="Times New Roman"/>
          <w:sz w:val="28"/>
          <w:szCs w:val="28"/>
        </w:rPr>
        <w:t>Давыдов И.И</w:t>
      </w:r>
      <w:r w:rsidR="00594E44">
        <w:rPr>
          <w:rFonts w:ascii="Times New Roman" w:hAnsi="Times New Roman" w:cs="Times New Roman"/>
          <w:sz w:val="28"/>
          <w:szCs w:val="28"/>
        </w:rPr>
        <w:t>.</w:t>
      </w:r>
      <w:r w:rsidR="00710DF9">
        <w:rPr>
          <w:rFonts w:ascii="Times New Roman" w:hAnsi="Times New Roman" w:cs="Times New Roman"/>
          <w:sz w:val="28"/>
          <w:szCs w:val="28"/>
        </w:rPr>
        <w:t>: «</w:t>
      </w:r>
      <w:r w:rsidR="00710DF9" w:rsidRPr="00A474BE">
        <w:rPr>
          <w:rFonts w:ascii="Times New Roman" w:hAnsi="Times New Roman" w:cs="Times New Roman"/>
          <w:sz w:val="28"/>
          <w:szCs w:val="28"/>
        </w:rPr>
        <w:t xml:space="preserve">Сегодня российское </w:t>
      </w:r>
      <w:proofErr w:type="spellStart"/>
      <w:r w:rsidR="00710DF9" w:rsidRPr="00A474BE">
        <w:rPr>
          <w:rFonts w:ascii="Times New Roman" w:hAnsi="Times New Roman" w:cs="Times New Roman"/>
          <w:sz w:val="28"/>
          <w:szCs w:val="28"/>
        </w:rPr>
        <w:t>агрострахование</w:t>
      </w:r>
      <w:proofErr w:type="spellEnd"/>
      <w:r w:rsidR="00710DF9" w:rsidRPr="00A474BE">
        <w:rPr>
          <w:rFonts w:ascii="Times New Roman" w:hAnsi="Times New Roman" w:cs="Times New Roman"/>
          <w:sz w:val="28"/>
          <w:szCs w:val="28"/>
        </w:rPr>
        <w:t xml:space="preserve"> развивается в рамках «испанской модели», главной целью которой считается стабилизация доходов сельхозпроизводителей и вовлечение их в управление рисками. Система аграрного страхования в Испании построена на заинтересованности и, соответственно, взаимодействии трех основных участников – сельскохозяйственных произв</w:t>
      </w:r>
      <w:r>
        <w:rPr>
          <w:rFonts w:ascii="Times New Roman" w:hAnsi="Times New Roman" w:cs="Times New Roman"/>
          <w:sz w:val="28"/>
          <w:szCs w:val="28"/>
        </w:rPr>
        <w:t>одителей, страховых компаний и П</w:t>
      </w:r>
      <w:r w:rsidR="00710DF9" w:rsidRPr="00A474BE">
        <w:rPr>
          <w:rFonts w:ascii="Times New Roman" w:hAnsi="Times New Roman" w:cs="Times New Roman"/>
          <w:sz w:val="28"/>
          <w:szCs w:val="28"/>
        </w:rPr>
        <w:t xml:space="preserve">равительства. Сельскохозяйственные производители заинтересованы в том, чтобы получить страховую защиту по минимальной стоимости. Страховые компании хотят вести страховые операции с достаточной степенью рентабельности, и при этом испытывают определенную нехватку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0DF9" w:rsidRPr="00A474BE">
        <w:rPr>
          <w:rFonts w:ascii="Times New Roman" w:hAnsi="Times New Roman" w:cs="Times New Roman"/>
          <w:sz w:val="28"/>
          <w:szCs w:val="28"/>
        </w:rPr>
        <w:t xml:space="preserve">необходимой информации и методологических разработок для работы с аграрным сектором. А правительство, со своей стороны, преследует государственный интерес, желает создать условия для стабильной работы национального аграрного сектора, то есть защитить производителя, но потратить на это как можно меньше государственных средств. Вот в такой ситуации и возникает потребность в государственной поддержке - </w:t>
      </w:r>
      <w:r w:rsidR="00710DF9" w:rsidRPr="00A474BE">
        <w:rPr>
          <w:rFonts w:ascii="Times New Roman" w:hAnsi="Times New Roman" w:cs="Times New Roman"/>
          <w:sz w:val="28"/>
          <w:szCs w:val="28"/>
        </w:rPr>
        <w:lastRenderedPageBreak/>
        <w:t>ведь именно поддержка страхования, в противовес прямым выплатам пострадавшим сельхозпроизводителям из бюджета, позволяет более рационально использовать бюджетные средства, то есть достичь большего эффекта при меньших затратах. С другой стороны, государственная поддержка страхования направлена на преодоление тех естественных ограничений, которые мешают развиваться аграрному страхованию в чисто рыночных условиях – высокой убыточности, сложности тарификации и т.п. Следовательно, господдержка позволяет достичь удешевления страхования для сельскохозяйственных производителей через механизм субсидирования страховой премии, а также включает государственные службы в работу по предоставлению информационной и методологической помощи страховым компаниям</w:t>
      </w:r>
      <w:r w:rsidR="00710DF9">
        <w:rPr>
          <w:rFonts w:ascii="Times New Roman" w:hAnsi="Times New Roman" w:cs="Times New Roman"/>
          <w:sz w:val="28"/>
          <w:szCs w:val="28"/>
        </w:rPr>
        <w:t>»</w:t>
      </w:r>
      <w:r w:rsidR="00710DF9" w:rsidRPr="00A474BE">
        <w:rPr>
          <w:rFonts w:ascii="Times New Roman" w:hAnsi="Times New Roman" w:cs="Times New Roman"/>
          <w:sz w:val="28"/>
          <w:szCs w:val="28"/>
        </w:rPr>
        <w:t>.</w:t>
      </w:r>
    </w:p>
    <w:p w:rsidR="005B48D0" w:rsidRDefault="005B48D0" w:rsidP="007B323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I полугодии 2013 года по данным Федеральной службы по финансовым рынкам было заключено</w:t>
      </w:r>
      <w:r w:rsidR="00040FEE">
        <w:rPr>
          <w:sz w:val="28"/>
          <w:szCs w:val="28"/>
        </w:rPr>
        <w:t xml:space="preserve"> 3</w:t>
      </w:r>
      <w:r>
        <w:rPr>
          <w:sz w:val="28"/>
          <w:szCs w:val="28"/>
        </w:rPr>
        <w:t>308 договоров сельскохозяйственного страхования, осуществляемо</w:t>
      </w:r>
      <w:r w:rsidR="007B3234">
        <w:rPr>
          <w:sz w:val="28"/>
          <w:szCs w:val="28"/>
        </w:rPr>
        <w:t>го с государственной поддержкой</w:t>
      </w:r>
      <w:r>
        <w:rPr>
          <w:sz w:val="28"/>
          <w:szCs w:val="28"/>
        </w:rPr>
        <w:t xml:space="preserve"> в 51 субъекте Российской Федерации. </w:t>
      </w:r>
    </w:p>
    <w:p w:rsidR="005B48D0" w:rsidRDefault="005B48D0" w:rsidP="007B3234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общей страховой премии по заключенным договорам стр</w:t>
      </w:r>
      <w:r w:rsidR="007B3234">
        <w:rPr>
          <w:sz w:val="28"/>
          <w:szCs w:val="28"/>
        </w:rPr>
        <w:t xml:space="preserve">ахования составил 5,1 млрд. рублей </w:t>
      </w:r>
      <w:r>
        <w:rPr>
          <w:sz w:val="28"/>
          <w:szCs w:val="28"/>
        </w:rPr>
        <w:t xml:space="preserve"> или 1,1% от страховой премии по всем договорам страхования, заключенным страховыми организациями в I полугодии 2013 года. В 2012 г. размер общей страховой премии по заключенным договорам страхования составил 9,7 млрд. руб. или 1,2% от страховой премии по всем договорам страхования, заключенным страховыми организациями в 2012 году. </w:t>
      </w:r>
    </w:p>
    <w:p w:rsidR="00710DF9" w:rsidRDefault="005B48D0" w:rsidP="007B32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FEE">
        <w:rPr>
          <w:rFonts w:ascii="Times New Roman" w:hAnsi="Times New Roman" w:cs="Times New Roman"/>
          <w:sz w:val="28"/>
          <w:szCs w:val="28"/>
        </w:rPr>
        <w:t>Сумма субсидий на возмещение части затрат сельскохозяйственных товаропроизводителей на уплату страховых премий, перечисленная органами АПК субъектов Российской Федерации страховым организациям по заключенным договорам страхо</w:t>
      </w:r>
      <w:r w:rsidR="007B3234">
        <w:rPr>
          <w:rFonts w:ascii="Times New Roman" w:hAnsi="Times New Roman" w:cs="Times New Roman"/>
          <w:sz w:val="28"/>
          <w:szCs w:val="28"/>
        </w:rPr>
        <w:t xml:space="preserve">вания, составила 0,43 млрд. рублей </w:t>
      </w:r>
      <w:r w:rsidRPr="00040FEE">
        <w:rPr>
          <w:rFonts w:ascii="Times New Roman" w:hAnsi="Times New Roman" w:cs="Times New Roman"/>
          <w:sz w:val="28"/>
          <w:szCs w:val="28"/>
        </w:rPr>
        <w:t xml:space="preserve">или 8,4% к общей страховой премии. </w:t>
      </w:r>
      <w:r w:rsidR="00710DF9" w:rsidRPr="00040FEE">
        <w:rPr>
          <w:rFonts w:ascii="Times New Roman" w:hAnsi="Times New Roman" w:cs="Times New Roman"/>
          <w:sz w:val="28"/>
          <w:szCs w:val="28"/>
        </w:rPr>
        <w:t xml:space="preserve">В целом стоит отметить, что имея небольшую законодательную базу в области </w:t>
      </w:r>
      <w:proofErr w:type="gramStart"/>
      <w:r w:rsidR="00710DF9" w:rsidRPr="00040FEE">
        <w:rPr>
          <w:rFonts w:ascii="Times New Roman" w:hAnsi="Times New Roman" w:cs="Times New Roman"/>
          <w:sz w:val="28"/>
          <w:szCs w:val="28"/>
        </w:rPr>
        <w:t>страхования</w:t>
      </w:r>
      <w:proofErr w:type="gramEnd"/>
      <w:r w:rsidR="00710DF9" w:rsidRPr="00040FEE">
        <w:rPr>
          <w:rFonts w:ascii="Times New Roman" w:hAnsi="Times New Roman" w:cs="Times New Roman"/>
          <w:sz w:val="28"/>
          <w:szCs w:val="28"/>
        </w:rPr>
        <w:t xml:space="preserve"> мы имеем положительные тенденции к привлечению большинства фирм к использованию услуг страхования. </w:t>
      </w:r>
      <w:r w:rsidR="00710DF9" w:rsidRPr="00D53FA1">
        <w:rPr>
          <w:rFonts w:ascii="Times New Roman" w:hAnsi="Times New Roman" w:cs="Times New Roman"/>
          <w:sz w:val="28"/>
          <w:szCs w:val="28"/>
        </w:rPr>
        <w:t xml:space="preserve">Но при этом мы имеем </w:t>
      </w:r>
      <w:r w:rsidR="00D53FA1" w:rsidRPr="00D53FA1">
        <w:rPr>
          <w:rFonts w:ascii="Times New Roman" w:hAnsi="Times New Roman" w:cs="Times New Roman"/>
          <w:sz w:val="28"/>
          <w:szCs w:val="28"/>
        </w:rPr>
        <w:t>недоработанный закон</w:t>
      </w:r>
      <w:r w:rsidR="00710DF9" w:rsidRPr="00D53FA1">
        <w:rPr>
          <w:rFonts w:ascii="Times New Roman" w:hAnsi="Times New Roman" w:cs="Times New Roman"/>
          <w:b/>
          <w:sz w:val="28"/>
          <w:szCs w:val="28"/>
        </w:rPr>
        <w:t>,</w:t>
      </w:r>
      <w:r w:rsidR="00710DF9" w:rsidRPr="00040FEE">
        <w:rPr>
          <w:rFonts w:ascii="Times New Roman" w:hAnsi="Times New Roman" w:cs="Times New Roman"/>
          <w:sz w:val="28"/>
          <w:szCs w:val="28"/>
        </w:rPr>
        <w:t xml:space="preserve"> доработка которого приведет к качественному улучшению проблемы страхования </w:t>
      </w:r>
      <w:r w:rsidR="007B3234">
        <w:rPr>
          <w:rFonts w:ascii="Times New Roman" w:hAnsi="Times New Roman" w:cs="Times New Roman"/>
          <w:sz w:val="28"/>
          <w:szCs w:val="28"/>
        </w:rPr>
        <w:t xml:space="preserve"> предприятий </w:t>
      </w:r>
      <w:r w:rsidR="00710DF9" w:rsidRPr="00040FEE">
        <w:rPr>
          <w:rFonts w:ascii="Times New Roman" w:hAnsi="Times New Roman" w:cs="Times New Roman"/>
          <w:sz w:val="28"/>
          <w:szCs w:val="28"/>
        </w:rPr>
        <w:t>АПК.</w:t>
      </w:r>
    </w:p>
    <w:p w:rsidR="007B3234" w:rsidRDefault="007B3234" w:rsidP="000918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рисунке 1 наглядно представлена информация о размере страховых премий по заключенным договорам сельскохозяйственного страхования в разрезе субъектов Российской Федерации.</w:t>
      </w:r>
    </w:p>
    <w:p w:rsidR="00040FEE" w:rsidRDefault="00040FEE" w:rsidP="00040FEE">
      <w:pPr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53075" cy="63055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3234" w:rsidRPr="007B3234" w:rsidRDefault="007B3234" w:rsidP="007B323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 Размер страховых премий по заключенным договорам сельскохозяйственного стр</w:t>
      </w:r>
      <w:r w:rsidR="00D53FA1">
        <w:rPr>
          <w:rFonts w:ascii="Times New Roman" w:hAnsi="Times New Roman" w:cs="Times New Roman"/>
          <w:sz w:val="28"/>
          <w:szCs w:val="28"/>
        </w:rPr>
        <w:t>ахования в разрезе субъектов РФ, млн. руб.</w:t>
      </w:r>
    </w:p>
    <w:p w:rsidR="00040FEE" w:rsidRPr="00040FEE" w:rsidRDefault="00040FEE" w:rsidP="00040FE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040FEE">
        <w:rPr>
          <w:sz w:val="28"/>
          <w:szCs w:val="28"/>
        </w:rPr>
        <w:t xml:space="preserve">В I полугодии 2013 г. по данным Федеральной службы по финансовым рынкам на рынке сельскохозяйственного страхования, осуществляемого с государственной поддержкой, работали 38 страховых организаций, входящих в два объединения </w:t>
      </w:r>
      <w:proofErr w:type="spellStart"/>
      <w:r w:rsidRPr="00040FEE">
        <w:rPr>
          <w:sz w:val="28"/>
          <w:szCs w:val="28"/>
        </w:rPr>
        <w:t>агростраховщиков</w:t>
      </w:r>
      <w:proofErr w:type="spellEnd"/>
      <w:r w:rsidRPr="00040FEE">
        <w:rPr>
          <w:sz w:val="28"/>
          <w:szCs w:val="28"/>
        </w:rPr>
        <w:t xml:space="preserve"> - Союз «Единое объединение страховщиков </w:t>
      </w:r>
      <w:r w:rsidRPr="00040FEE">
        <w:rPr>
          <w:sz w:val="28"/>
          <w:szCs w:val="28"/>
        </w:rPr>
        <w:lastRenderedPageBreak/>
        <w:t xml:space="preserve">агропромышленного комплекса «Национальный союз </w:t>
      </w:r>
      <w:proofErr w:type="spellStart"/>
      <w:r w:rsidRPr="00040FEE">
        <w:rPr>
          <w:sz w:val="28"/>
          <w:szCs w:val="28"/>
        </w:rPr>
        <w:t>агростраховщиков</w:t>
      </w:r>
      <w:proofErr w:type="spellEnd"/>
      <w:r w:rsidRPr="00040FEE">
        <w:rPr>
          <w:sz w:val="28"/>
          <w:szCs w:val="28"/>
        </w:rPr>
        <w:t>» и Ассоциация агропромышленных ст</w:t>
      </w:r>
      <w:r w:rsidR="002622A1">
        <w:rPr>
          <w:sz w:val="28"/>
          <w:szCs w:val="28"/>
        </w:rPr>
        <w:t>раховщиков «</w:t>
      </w:r>
      <w:proofErr w:type="spellStart"/>
      <w:r w:rsidRPr="00040FEE">
        <w:rPr>
          <w:sz w:val="28"/>
          <w:szCs w:val="28"/>
        </w:rPr>
        <w:t>Агропромстрах</w:t>
      </w:r>
      <w:proofErr w:type="spellEnd"/>
      <w:r w:rsidRPr="00040FEE">
        <w:rPr>
          <w:sz w:val="28"/>
          <w:szCs w:val="28"/>
        </w:rPr>
        <w:t>»</w:t>
      </w:r>
      <w:proofErr w:type="gramStart"/>
      <w:r w:rsidRPr="00040FEE">
        <w:rPr>
          <w:sz w:val="28"/>
          <w:szCs w:val="28"/>
        </w:rPr>
        <w:t xml:space="preserve"> </w:t>
      </w:r>
      <w:r w:rsidR="002622A1">
        <w:rPr>
          <w:sz w:val="28"/>
          <w:szCs w:val="28"/>
        </w:rPr>
        <w:t>.</w:t>
      </w:r>
      <w:proofErr w:type="gramEnd"/>
    </w:p>
    <w:p w:rsidR="002622A1" w:rsidRDefault="002622A1" w:rsidP="00040FE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3145">
        <w:rPr>
          <w:noProof/>
          <w:color w:val="D9D9D9" w:themeColor="background1" w:themeShade="D9"/>
          <w:lang w:eastAsia="ru-RU"/>
        </w:rPr>
        <w:drawing>
          <wp:anchor distT="0" distB="0" distL="114300" distR="114300" simplePos="0" relativeHeight="251658240" behindDoc="0" locked="0" layoutInCell="1" allowOverlap="1" wp14:anchorId="46096DA5" wp14:editId="72C029E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562600" cy="5457825"/>
            <wp:effectExtent l="0" t="0" r="0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  <w:r w:rsidR="00203145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7B3234" w:rsidRDefault="007B3234" w:rsidP="00C849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2. Размер страховых премий по договорам сельскохозяйственного страхования с государственной поддержкой в 1 п</w:t>
      </w:r>
      <w:r w:rsidR="00D53FA1">
        <w:rPr>
          <w:rFonts w:ascii="Times New Roman" w:hAnsi="Times New Roman" w:cs="Times New Roman"/>
          <w:sz w:val="28"/>
          <w:szCs w:val="28"/>
        </w:rPr>
        <w:t>олугодии 2013 года, млн. руб.</w:t>
      </w:r>
    </w:p>
    <w:p w:rsidR="002622A1" w:rsidRDefault="002622A1" w:rsidP="007B32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2A1">
        <w:rPr>
          <w:rFonts w:ascii="Times New Roman" w:hAnsi="Times New Roman" w:cs="Times New Roman"/>
          <w:sz w:val="28"/>
          <w:szCs w:val="28"/>
        </w:rPr>
        <w:t>В общей сложности 23 страховыми организациями, вх</w:t>
      </w:r>
      <w:r w:rsidR="005B7AFA">
        <w:rPr>
          <w:rFonts w:ascii="Times New Roman" w:hAnsi="Times New Roman" w:cs="Times New Roman"/>
          <w:sz w:val="28"/>
          <w:szCs w:val="28"/>
        </w:rPr>
        <w:t>одящими в НСА, было заключено 2</w:t>
      </w:r>
      <w:r w:rsidRPr="002622A1">
        <w:rPr>
          <w:rFonts w:ascii="Times New Roman" w:hAnsi="Times New Roman" w:cs="Times New Roman"/>
          <w:sz w:val="28"/>
          <w:szCs w:val="28"/>
        </w:rPr>
        <w:t>217 договоров страхования, что составляет 67,0 % от общего количества заключенных договоров страхования. Страховая премия по до</w:t>
      </w:r>
      <w:r w:rsidR="002E4F27">
        <w:rPr>
          <w:rFonts w:ascii="Times New Roman" w:hAnsi="Times New Roman" w:cs="Times New Roman"/>
          <w:sz w:val="28"/>
          <w:szCs w:val="28"/>
        </w:rPr>
        <w:t>говорам страхования составила 3</w:t>
      </w:r>
      <w:r w:rsidRPr="002622A1">
        <w:rPr>
          <w:rFonts w:ascii="Times New Roman" w:hAnsi="Times New Roman" w:cs="Times New Roman"/>
          <w:sz w:val="28"/>
          <w:szCs w:val="28"/>
        </w:rPr>
        <w:t>476,6 млн. руб. или 68,1 % от общей страховой премии.</w:t>
      </w:r>
    </w:p>
    <w:p w:rsidR="002622A1" w:rsidRPr="002622A1" w:rsidRDefault="007B3234" w:rsidP="00040FE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этот же период </w:t>
      </w:r>
      <w:r w:rsidR="002622A1" w:rsidRPr="002622A1">
        <w:rPr>
          <w:rFonts w:ascii="Times New Roman" w:hAnsi="Times New Roman" w:cs="Times New Roman"/>
          <w:sz w:val="28"/>
          <w:szCs w:val="28"/>
        </w:rPr>
        <w:t xml:space="preserve">по данным Федеральной службы по финансовым рынкам </w:t>
      </w:r>
      <w:r>
        <w:rPr>
          <w:rFonts w:ascii="Times New Roman" w:hAnsi="Times New Roman" w:cs="Times New Roman"/>
          <w:sz w:val="28"/>
          <w:szCs w:val="28"/>
        </w:rPr>
        <w:t xml:space="preserve">страховые </w:t>
      </w:r>
      <w:r w:rsidR="002622A1" w:rsidRPr="002622A1">
        <w:rPr>
          <w:rFonts w:ascii="Times New Roman" w:hAnsi="Times New Roman" w:cs="Times New Roman"/>
          <w:sz w:val="28"/>
          <w:szCs w:val="28"/>
        </w:rPr>
        <w:t>выплаты по договорам сельскохозяйственного страхования составили 1,55 млрд. рублей</w:t>
      </w:r>
      <w:r w:rsidR="002E4F27">
        <w:rPr>
          <w:rFonts w:ascii="Times New Roman" w:hAnsi="Times New Roman" w:cs="Times New Roman"/>
          <w:sz w:val="28"/>
          <w:szCs w:val="28"/>
        </w:rPr>
        <w:t>.</w:t>
      </w:r>
    </w:p>
    <w:p w:rsidR="00710DF9" w:rsidRPr="000918AE" w:rsidRDefault="00710DF9" w:rsidP="0091280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8AE">
        <w:rPr>
          <w:rFonts w:ascii="Times New Roman" w:hAnsi="Times New Roman" w:cs="Times New Roman"/>
          <w:b/>
          <w:sz w:val="28"/>
          <w:szCs w:val="28"/>
        </w:rPr>
        <w:lastRenderedPageBreak/>
        <w:t>3. Проблемы и недостатки узаконенной мод</w:t>
      </w:r>
      <w:r w:rsidR="000918AE">
        <w:rPr>
          <w:rFonts w:ascii="Times New Roman" w:hAnsi="Times New Roman" w:cs="Times New Roman"/>
          <w:b/>
          <w:sz w:val="28"/>
          <w:szCs w:val="28"/>
        </w:rPr>
        <w:t>ели страхования с господдержкой</w:t>
      </w:r>
    </w:p>
    <w:p w:rsidR="00710DF9" w:rsidRDefault="00710DF9" w:rsidP="009128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54C7">
        <w:rPr>
          <w:rFonts w:ascii="Times New Roman" w:hAnsi="Times New Roman" w:cs="Times New Roman"/>
          <w:sz w:val="28"/>
          <w:szCs w:val="28"/>
        </w:rPr>
        <w:t>Несмотря</w:t>
      </w:r>
      <w:r>
        <w:rPr>
          <w:rFonts w:ascii="Times New Roman" w:hAnsi="Times New Roman" w:cs="Times New Roman"/>
          <w:sz w:val="28"/>
          <w:szCs w:val="28"/>
        </w:rPr>
        <w:t xml:space="preserve"> на позитивную работу, проделанную по развитию сельскохозяйственного страхования, осуществляемого с государственной поддержкой, остается ряд нерешенных вопросов и проблем, тормозящих эффективное использование финансовых ресурсов, выделяемых на поддержку страхования государством и обеспечение финансовой устойчивости сельскохозяйственного страхования:</w:t>
      </w:r>
    </w:p>
    <w:p w:rsidR="00710DF9" w:rsidRPr="005A3A29" w:rsidRDefault="00710DF9" w:rsidP="0091280C">
      <w:pPr>
        <w:pStyle w:val="a9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сельскохозяйственным товаропроизводителям носят компенсационный характер и предоставляются только после оплаты страхового взноса в размере 50%, что, учитывая финансовое состояние большинства сельскохозяйственных товаропроизводителей, особенно сложно осуществить в период подготовки и проведения сезонных сельскохозяйственных работ.</w:t>
      </w:r>
    </w:p>
    <w:p w:rsidR="00710DF9" w:rsidRDefault="00710DF9" w:rsidP="00FD5757">
      <w:pPr>
        <w:pStyle w:val="a9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Высокие затраты на страхование и отсутствие разнообразных страховых программ, в том числе недорогих, делает сельскохозяйственное страхование не доступным для большего числа сельскохозяйственных товаропроизводителей.</w:t>
      </w:r>
    </w:p>
    <w:p w:rsidR="00710DF9" w:rsidRDefault="00710DF9" w:rsidP="00FD5757">
      <w:pPr>
        <w:pStyle w:val="a9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 конца отлаженный механизм объема субсидированных, уплаченных страховых премий.</w:t>
      </w:r>
    </w:p>
    <w:p w:rsidR="00710DF9" w:rsidRDefault="00710DF9" w:rsidP="00FD5757">
      <w:pPr>
        <w:pStyle w:val="a9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единой линейки страховых продуктов, в том числе недорогих, по которым предоставляется государственная поддержка.</w:t>
      </w:r>
    </w:p>
    <w:p w:rsidR="00710DF9" w:rsidRDefault="00710DF9" w:rsidP="00FD5757">
      <w:pPr>
        <w:pStyle w:val="a9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системы перераспределения рисков на территории Российской Федерации.</w:t>
      </w:r>
    </w:p>
    <w:p w:rsidR="00710DF9" w:rsidRDefault="00710DF9" w:rsidP="00FD5757">
      <w:pPr>
        <w:pStyle w:val="a9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скоординирована система возмещения ущерба от стихийных бедствий с использованием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аховых компаний, федерального, регионального бюджетов. Отсутствие страховых инструментов для покрытия крупных катастрофических убытков.</w:t>
      </w:r>
    </w:p>
    <w:p w:rsidR="00710DF9" w:rsidRDefault="00710DF9" w:rsidP="00FD5757">
      <w:pPr>
        <w:pStyle w:val="a9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системы независимой оценки ущерба и единого порядка урегулирования убытков по договорам страхования, обеспеченных государственной поддержкой.</w:t>
      </w:r>
    </w:p>
    <w:p w:rsidR="00710DF9" w:rsidRDefault="00710DF9" w:rsidP="00FD5757">
      <w:pPr>
        <w:pStyle w:val="a9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учитываются почвенно-климатические особенности региона.</w:t>
      </w:r>
    </w:p>
    <w:p w:rsidR="00710DF9" w:rsidRDefault="00710DF9" w:rsidP="00FD5757">
      <w:pPr>
        <w:pStyle w:val="a9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Сохраняется практика применения различных «серых» схем в целях получения средств государственной поддержки без осуществления реального страхования сельскохозяйственных рисков.</w:t>
      </w:r>
    </w:p>
    <w:p w:rsidR="00710DF9" w:rsidRDefault="00710DF9" w:rsidP="0091280C">
      <w:pPr>
        <w:pStyle w:val="a9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решенный вопрос объектов страхования, подходящих под действие нормативной базы страхования.</w:t>
      </w:r>
    </w:p>
    <w:p w:rsidR="005B7AFA" w:rsidRPr="005B7AFA" w:rsidRDefault="005B7AFA" w:rsidP="009128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AFA">
        <w:rPr>
          <w:rFonts w:ascii="Times New Roman" w:hAnsi="Times New Roman" w:cs="Times New Roman"/>
          <w:sz w:val="28"/>
          <w:szCs w:val="28"/>
        </w:rPr>
        <w:t xml:space="preserve">Несмотря на расширение рынка страховых услуг в целом, укрепление законодательной базы страхования, применение новых страховых программ, рынок </w:t>
      </w:r>
      <w:proofErr w:type="spellStart"/>
      <w:r w:rsidRPr="005B7AFA">
        <w:rPr>
          <w:rFonts w:ascii="Times New Roman" w:hAnsi="Times New Roman" w:cs="Times New Roman"/>
          <w:sz w:val="28"/>
          <w:szCs w:val="28"/>
        </w:rPr>
        <w:t>агрострахования</w:t>
      </w:r>
      <w:proofErr w:type="spellEnd"/>
      <w:r w:rsidRPr="005B7AFA">
        <w:rPr>
          <w:rFonts w:ascii="Times New Roman" w:hAnsi="Times New Roman" w:cs="Times New Roman"/>
          <w:sz w:val="28"/>
          <w:szCs w:val="28"/>
        </w:rPr>
        <w:t xml:space="preserve"> является проблемным. Дискуссионными остаются вопросы эффективности страхования с государственной поддержкой, нет однозначного мнения о применении обязательного или добровольного страхования в сельском хозяйстве, возникают сложности с выбором страховых тарифов и объекта страхования и, конечно, по поводу выплаты страхового возмещения.</w:t>
      </w:r>
    </w:p>
    <w:p w:rsidR="00710DF9" w:rsidRDefault="005B7AFA" w:rsidP="009128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AFA">
        <w:rPr>
          <w:rFonts w:ascii="Times New Roman" w:hAnsi="Times New Roman" w:cs="Times New Roman"/>
          <w:sz w:val="28"/>
          <w:szCs w:val="28"/>
        </w:rPr>
        <w:t xml:space="preserve">Проблемы в этом секторе страхования обусловлены не только спецификой отрасли, что нельзя сбрасывать со счетов, сколько тем, что </w:t>
      </w:r>
      <w:proofErr w:type="spellStart"/>
      <w:r w:rsidRPr="005B7AFA">
        <w:rPr>
          <w:rFonts w:ascii="Times New Roman" w:hAnsi="Times New Roman" w:cs="Times New Roman"/>
          <w:sz w:val="28"/>
          <w:szCs w:val="28"/>
        </w:rPr>
        <w:t>агрострахование</w:t>
      </w:r>
      <w:proofErr w:type="spellEnd"/>
      <w:r w:rsidRPr="005B7AFA">
        <w:rPr>
          <w:rFonts w:ascii="Times New Roman" w:hAnsi="Times New Roman" w:cs="Times New Roman"/>
          <w:sz w:val="28"/>
          <w:szCs w:val="28"/>
        </w:rPr>
        <w:t xml:space="preserve"> (в том виде, в каком оно должно осуществляться в современной экономической системе России), находится на стадии становления – оно начало формироваться с 2002 года.</w:t>
      </w:r>
    </w:p>
    <w:p w:rsidR="005B7AFA" w:rsidRPr="005B7AFA" w:rsidRDefault="005B7AFA" w:rsidP="009128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7AFA">
        <w:rPr>
          <w:rFonts w:ascii="Times New Roman" w:hAnsi="Times New Roman" w:cs="Times New Roman"/>
          <w:sz w:val="28"/>
          <w:szCs w:val="28"/>
        </w:rPr>
        <w:t>Сегодня страховщики готовы предложить сельхозпроизводителям в рамках добровольного страхования комплексные программы, предусматривающие полную страховую защиту имущественных интересов аграрных предприятий. Комплексные страховые программы покрывают большинство рисков, связанных с производственной деятельностью сельхозпредприятий, а также с лизингом и кредитованием.</w:t>
      </w:r>
    </w:p>
    <w:p w:rsidR="0070722D" w:rsidRPr="0070722D" w:rsidRDefault="0070722D" w:rsidP="009128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22D">
        <w:rPr>
          <w:rFonts w:ascii="Times New Roman" w:hAnsi="Times New Roman" w:cs="Times New Roman"/>
          <w:sz w:val="28"/>
          <w:szCs w:val="28"/>
        </w:rPr>
        <w:t>Участники страхового рынка отмечают, что страхование сель</w:t>
      </w:r>
      <w:r w:rsidR="0091280C">
        <w:rPr>
          <w:rFonts w:ascii="Times New Roman" w:hAnsi="Times New Roman" w:cs="Times New Roman"/>
          <w:sz w:val="28"/>
          <w:szCs w:val="28"/>
        </w:rPr>
        <w:t>ско</w:t>
      </w:r>
      <w:r w:rsidRPr="0070722D">
        <w:rPr>
          <w:rFonts w:ascii="Times New Roman" w:hAnsi="Times New Roman" w:cs="Times New Roman"/>
          <w:sz w:val="28"/>
          <w:szCs w:val="28"/>
        </w:rPr>
        <w:t>хоз</w:t>
      </w:r>
      <w:r w:rsidR="0091280C">
        <w:rPr>
          <w:rFonts w:ascii="Times New Roman" w:hAnsi="Times New Roman" w:cs="Times New Roman"/>
          <w:sz w:val="28"/>
          <w:szCs w:val="28"/>
        </w:rPr>
        <w:t xml:space="preserve">яйственных </w:t>
      </w:r>
      <w:r w:rsidRPr="0070722D">
        <w:rPr>
          <w:rFonts w:ascii="Times New Roman" w:hAnsi="Times New Roman" w:cs="Times New Roman"/>
          <w:sz w:val="28"/>
          <w:szCs w:val="28"/>
        </w:rPr>
        <w:t xml:space="preserve">культур и животных наиболее важны для стабильного развития АПК. Кроме того, важна защита от бедствий стихийного и техногенного характера: урожая — от недобора и гибели, животных — от падежа и забоя, </w:t>
      </w:r>
      <w:r w:rsidRPr="0070722D">
        <w:rPr>
          <w:rFonts w:ascii="Times New Roman" w:hAnsi="Times New Roman" w:cs="Times New Roman"/>
          <w:sz w:val="28"/>
          <w:szCs w:val="28"/>
        </w:rPr>
        <w:lastRenderedPageBreak/>
        <w:t xml:space="preserve">сельхозтехники — от кражи и повреждения, строений — от пожара, запасов зерна — от залива. </w:t>
      </w:r>
    </w:p>
    <w:p w:rsidR="0070722D" w:rsidRDefault="0091280C" w:rsidP="009128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0722D" w:rsidRPr="0070722D">
        <w:rPr>
          <w:rFonts w:ascii="Times New Roman" w:hAnsi="Times New Roman" w:cs="Times New Roman"/>
          <w:sz w:val="28"/>
          <w:szCs w:val="28"/>
        </w:rPr>
        <w:t xml:space="preserve">олее 70% рынка страхования приходится на растениеводство. Остальное примерно поровну распределено между страхованием животных, имущества, товарных запасов и сельхозтехники. </w:t>
      </w:r>
    </w:p>
    <w:p w:rsidR="0091280C" w:rsidRDefault="0091280C" w:rsidP="009128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22D">
        <w:rPr>
          <w:rFonts w:ascii="Times New Roman" w:hAnsi="Times New Roman" w:cs="Times New Roman"/>
          <w:sz w:val="28"/>
          <w:szCs w:val="28"/>
        </w:rPr>
        <w:t xml:space="preserve">Емкость рынка </w:t>
      </w:r>
      <w:proofErr w:type="spellStart"/>
      <w:r w:rsidRPr="0070722D">
        <w:rPr>
          <w:rFonts w:ascii="Times New Roman" w:hAnsi="Times New Roman" w:cs="Times New Roman"/>
          <w:sz w:val="28"/>
          <w:szCs w:val="28"/>
        </w:rPr>
        <w:t>агрострахования</w:t>
      </w:r>
      <w:proofErr w:type="spellEnd"/>
      <w:r w:rsidRPr="0070722D">
        <w:rPr>
          <w:rFonts w:ascii="Times New Roman" w:hAnsi="Times New Roman" w:cs="Times New Roman"/>
          <w:sz w:val="28"/>
          <w:szCs w:val="28"/>
        </w:rPr>
        <w:t xml:space="preserve"> в России</w:t>
      </w:r>
      <w:r>
        <w:rPr>
          <w:rFonts w:ascii="Times New Roman" w:hAnsi="Times New Roman" w:cs="Times New Roman"/>
          <w:sz w:val="28"/>
          <w:szCs w:val="28"/>
        </w:rPr>
        <w:t xml:space="preserve"> на сегодняшний день </w:t>
      </w:r>
      <w:r w:rsidRPr="00707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 от 10 до 12 млрд. рублей </w:t>
      </w:r>
      <w:r w:rsidRPr="007072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потенциале в 50-60 млрд. рублей.</w:t>
      </w:r>
      <w:r w:rsidRPr="007072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80C" w:rsidRPr="0070722D" w:rsidRDefault="0091280C" w:rsidP="009128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22D">
        <w:rPr>
          <w:rFonts w:ascii="Times New Roman" w:hAnsi="Times New Roman" w:cs="Times New Roman"/>
          <w:sz w:val="28"/>
          <w:szCs w:val="28"/>
        </w:rPr>
        <w:t>Таким образом, одна из наиболее рискованных отраслей экономики обеспечена страховой защитой лишь на пятую часть.</w:t>
      </w:r>
    </w:p>
    <w:p w:rsidR="0091280C" w:rsidRDefault="0091280C" w:rsidP="000918A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0DF9" w:rsidRPr="000918AE" w:rsidRDefault="00710DF9" w:rsidP="0091280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8AE">
        <w:rPr>
          <w:rFonts w:ascii="Times New Roman" w:hAnsi="Times New Roman" w:cs="Times New Roman"/>
          <w:b/>
          <w:sz w:val="28"/>
          <w:szCs w:val="28"/>
        </w:rPr>
        <w:t>4. Перспективы сельскохозя</w:t>
      </w:r>
      <w:r w:rsidR="000918AE">
        <w:rPr>
          <w:rFonts w:ascii="Times New Roman" w:hAnsi="Times New Roman" w:cs="Times New Roman"/>
          <w:b/>
          <w:sz w:val="28"/>
          <w:szCs w:val="28"/>
        </w:rPr>
        <w:t>йственного страхования в России</w:t>
      </w:r>
    </w:p>
    <w:p w:rsidR="000918AE" w:rsidRDefault="000918AE" w:rsidP="0091280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10DF9" w:rsidRPr="00994BE8" w:rsidRDefault="00710DF9" w:rsidP="009128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BE8">
        <w:rPr>
          <w:rFonts w:ascii="Times New Roman" w:hAnsi="Times New Roman" w:cs="Times New Roman"/>
          <w:sz w:val="28"/>
          <w:szCs w:val="28"/>
        </w:rPr>
        <w:t>Основным новшеством в страховании с господдержкой является то, что со стороны страховщика имеют право выступать только те страховые компании, которые входят в объединения с едиными правилами для всех его членов. То есть у сельскохозяйственного производителя теперь будет гарант со стороны страховой компании, которая участвует в едином фонде компенсационных выплат (формируется за счет собранных страховых премий в размере, не менее 5% от общих сборов).</w:t>
      </w:r>
    </w:p>
    <w:p w:rsidR="00710DF9" w:rsidRPr="00994BE8" w:rsidRDefault="00710DF9" w:rsidP="009128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BE8">
        <w:rPr>
          <w:rFonts w:ascii="Times New Roman" w:hAnsi="Times New Roman" w:cs="Times New Roman"/>
          <w:sz w:val="28"/>
          <w:szCs w:val="28"/>
        </w:rPr>
        <w:t>Также законо</w:t>
      </w:r>
      <w:r w:rsidR="0091280C">
        <w:rPr>
          <w:rFonts w:ascii="Times New Roman" w:hAnsi="Times New Roman" w:cs="Times New Roman"/>
          <w:sz w:val="28"/>
          <w:szCs w:val="28"/>
        </w:rPr>
        <w:t xml:space="preserve">м </w:t>
      </w:r>
      <w:r w:rsidRPr="00994BE8">
        <w:rPr>
          <w:rFonts w:ascii="Times New Roman" w:hAnsi="Times New Roman" w:cs="Times New Roman"/>
          <w:sz w:val="28"/>
          <w:szCs w:val="28"/>
        </w:rPr>
        <w:t xml:space="preserve">предусмотрена разработка плана с/х страхования. Основными участниками планирования будут выступать субъекты РФ и ассоциации страховых компаний при обязательном </w:t>
      </w:r>
      <w:r w:rsidR="0091280C">
        <w:rPr>
          <w:rFonts w:ascii="Times New Roman" w:hAnsi="Times New Roman" w:cs="Times New Roman"/>
          <w:sz w:val="28"/>
          <w:szCs w:val="28"/>
        </w:rPr>
        <w:t>согласовании с соответствующим Федеральным М</w:t>
      </w:r>
      <w:r w:rsidRPr="00994BE8">
        <w:rPr>
          <w:rFonts w:ascii="Times New Roman" w:hAnsi="Times New Roman" w:cs="Times New Roman"/>
          <w:sz w:val="28"/>
          <w:szCs w:val="28"/>
        </w:rPr>
        <w:t>инистерством и ведомством. Такой план должен определять основные объекты страхования на следующий год и лимиты участия государства при оплате страховых премий.</w:t>
      </w:r>
    </w:p>
    <w:p w:rsidR="00710DF9" w:rsidRPr="00540D92" w:rsidRDefault="00710DF9" w:rsidP="0091280C">
      <w:pPr>
        <w:pStyle w:val="a9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63C">
        <w:rPr>
          <w:rFonts w:ascii="Times New Roman" w:hAnsi="Times New Roman" w:cs="Times New Roman"/>
          <w:sz w:val="28"/>
          <w:szCs w:val="28"/>
        </w:rPr>
        <w:t xml:space="preserve">Во-первых, необходимо решить операционные вопросы, включая создание и оптимизацию особой страховой инфраструктуры в этой области. Из-за больших размеров России компании, предлагающие традиционные страховые продукты, сталкиваются с рядом проблем в сфере продаж, оценки рисков и урегулирования убытков. Решение этих проблем требует эффективной организации, доступа к </w:t>
      </w:r>
      <w:r w:rsidRPr="007B163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информации и присутствия на местах, что уже отчасти реализовано в Поволжье и Краснодарском крае. В частности, необходимо выделить средства для инвестирования в технологии. Для обработки специфической региональной информации, </w:t>
      </w:r>
      <w:proofErr w:type="spellStart"/>
      <w:r w:rsidRPr="007B163C">
        <w:rPr>
          <w:rFonts w:ascii="Times New Roman" w:hAnsi="Times New Roman" w:cs="Times New Roman"/>
          <w:sz w:val="28"/>
          <w:szCs w:val="28"/>
        </w:rPr>
        <w:t>андеррайтинга</w:t>
      </w:r>
      <w:proofErr w:type="spellEnd"/>
      <w:r w:rsidRPr="007B163C">
        <w:rPr>
          <w:rFonts w:ascii="Times New Roman" w:hAnsi="Times New Roman" w:cs="Times New Roman"/>
          <w:sz w:val="28"/>
          <w:szCs w:val="28"/>
        </w:rPr>
        <w:t xml:space="preserve">, оценки убытков и распределения ресурсов можно использовать географические информационные системы. Кроме того, страховщики должны инвестировать в создание </w:t>
      </w:r>
      <w:proofErr w:type="gramStart"/>
      <w:r w:rsidRPr="007B163C">
        <w:rPr>
          <w:rFonts w:ascii="Times New Roman" w:hAnsi="Times New Roman" w:cs="Times New Roman"/>
          <w:sz w:val="28"/>
          <w:szCs w:val="28"/>
        </w:rPr>
        <w:t>Интернет-платформ</w:t>
      </w:r>
      <w:proofErr w:type="gramEnd"/>
      <w:r w:rsidRPr="007B163C">
        <w:rPr>
          <w:rFonts w:ascii="Times New Roman" w:hAnsi="Times New Roman" w:cs="Times New Roman"/>
          <w:sz w:val="28"/>
          <w:szCs w:val="28"/>
        </w:rPr>
        <w:t xml:space="preserve"> интерактивных продаж, чтобы обеспечить фермерам более удобный доступ к предлагаемым страховым продуктам и снизить затраты.  </w:t>
      </w:r>
    </w:p>
    <w:p w:rsidR="00710DF9" w:rsidRPr="00540D92" w:rsidRDefault="00710DF9" w:rsidP="0091280C">
      <w:pPr>
        <w:pStyle w:val="a9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63C">
        <w:rPr>
          <w:rFonts w:ascii="Times New Roman" w:hAnsi="Times New Roman" w:cs="Times New Roman"/>
          <w:sz w:val="28"/>
          <w:szCs w:val="28"/>
        </w:rPr>
        <w:t xml:space="preserve">Во-вторых, с некоторыми из этих проблем можно справиться путем дополнения предлагаемых продуктов решениями, основанными на данных дистанционного зондирования (таких, как данные о погоде или урожайности), которые могут быть быстро собраны по обширным областям. Такого рода решения способствуют повышению прозрачности и обеспечивают более рациональное урегулирование убытков, поскольку в ходе их принятия используются объективные данные, поступающие от третьих лиц. Для того чтобы облегчить разработку такого рода продуктов, представители страховой отрасли должны сотрудничать с государственными органами управления и сторонними поставщиками технологий и данных.  </w:t>
      </w:r>
    </w:p>
    <w:p w:rsidR="00710DF9" w:rsidRPr="007B163C" w:rsidRDefault="00710DF9" w:rsidP="0091280C">
      <w:pPr>
        <w:pStyle w:val="a9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B163C">
        <w:rPr>
          <w:rFonts w:ascii="Times New Roman" w:hAnsi="Times New Roman" w:cs="Times New Roman"/>
          <w:sz w:val="28"/>
          <w:szCs w:val="28"/>
        </w:rPr>
        <w:t>В-третьих, страховые продукты можно комбинировать с другими финансовыми услугами, такими, как производственные кредиты или хеджирование цен на сырьевые товары. Это было бы разумной стратегией: ведь если фермеры хотят обеспечить все свои потребности, то им понадобится целый спектр финансовых инструментов - от финансир</w:t>
      </w:r>
      <w:r>
        <w:rPr>
          <w:rFonts w:ascii="Times New Roman" w:hAnsi="Times New Roman" w:cs="Times New Roman"/>
          <w:sz w:val="28"/>
          <w:szCs w:val="28"/>
        </w:rPr>
        <w:t xml:space="preserve">ования до управления рисками. </w:t>
      </w:r>
    </w:p>
    <w:p w:rsidR="00710DF9" w:rsidRDefault="00710DF9" w:rsidP="0091280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158">
        <w:rPr>
          <w:rFonts w:ascii="Times New Roman" w:hAnsi="Times New Roman" w:cs="Times New Roman"/>
          <w:sz w:val="28"/>
          <w:szCs w:val="28"/>
        </w:rPr>
        <w:t xml:space="preserve">Подводя итоги </w:t>
      </w:r>
      <w:r>
        <w:rPr>
          <w:rFonts w:ascii="Times New Roman" w:hAnsi="Times New Roman" w:cs="Times New Roman"/>
          <w:sz w:val="28"/>
          <w:szCs w:val="28"/>
        </w:rPr>
        <w:t xml:space="preserve">проведенной исследовательской работы, стоит отметить, что большинство предложенных решений проблемы </w:t>
      </w:r>
      <w:r w:rsidR="001928F6">
        <w:rPr>
          <w:rFonts w:ascii="Times New Roman" w:hAnsi="Times New Roman" w:cs="Times New Roman"/>
          <w:sz w:val="28"/>
          <w:szCs w:val="28"/>
        </w:rPr>
        <w:t xml:space="preserve">реализуются </w:t>
      </w:r>
      <w:r>
        <w:rPr>
          <w:rFonts w:ascii="Times New Roman" w:hAnsi="Times New Roman" w:cs="Times New Roman"/>
          <w:sz w:val="28"/>
          <w:szCs w:val="28"/>
        </w:rPr>
        <w:t>экстенсивным путем, через привлечение бюджетных средств из других отраслей экономики. Они хоть и являются перспективными, но не смогут дать ожидаемого результата в динамике. В тоже время мы должны иска</w:t>
      </w:r>
      <w:r w:rsidR="001928F6">
        <w:rPr>
          <w:rFonts w:ascii="Times New Roman" w:hAnsi="Times New Roman" w:cs="Times New Roman"/>
          <w:sz w:val="28"/>
          <w:szCs w:val="28"/>
        </w:rPr>
        <w:t xml:space="preserve">ть способы решения вопросов аграрного </w:t>
      </w:r>
      <w:r>
        <w:rPr>
          <w:rFonts w:ascii="Times New Roman" w:hAnsi="Times New Roman" w:cs="Times New Roman"/>
          <w:sz w:val="28"/>
          <w:szCs w:val="28"/>
        </w:rPr>
        <w:t xml:space="preserve">страхования без привлечения дополнительных субсидий – вот подлинное решение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вопроса АПК. Ключевым способом решения данной проблемы является акцентирование на качественных возможностях улучшения ситуации, таких как:</w:t>
      </w:r>
    </w:p>
    <w:p w:rsidR="00710DF9" w:rsidRDefault="00710DF9" w:rsidP="0091280C">
      <w:pPr>
        <w:pStyle w:val="a9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4158">
        <w:rPr>
          <w:rFonts w:ascii="Times New Roman" w:hAnsi="Times New Roman" w:cs="Times New Roman"/>
          <w:sz w:val="28"/>
          <w:szCs w:val="28"/>
        </w:rPr>
        <w:t>Привлечение новых рынков сбыта (</w:t>
      </w:r>
      <w:r>
        <w:rPr>
          <w:rFonts w:ascii="Times New Roman" w:hAnsi="Times New Roman" w:cs="Times New Roman"/>
          <w:sz w:val="28"/>
          <w:szCs w:val="28"/>
        </w:rPr>
        <w:t>вступление России в ВТО)</w:t>
      </w:r>
    </w:p>
    <w:p w:rsidR="00710DF9" w:rsidRDefault="00710DF9" w:rsidP="0091280C">
      <w:pPr>
        <w:pStyle w:val="a9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дополнительных услуг из других отраслей (страхование сельскохозяйственных кредитов)</w:t>
      </w:r>
    </w:p>
    <w:p w:rsidR="00710DF9" w:rsidRPr="007B163C" w:rsidRDefault="00710DF9" w:rsidP="0091280C">
      <w:pPr>
        <w:pStyle w:val="a9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Улучшение условий законодательной базы о предоставляемой государственной поддержке в сфере сельскохозяйственного страхования (лоббирование страховых фирм, определение компенсации при наступлении страхового случая)</w:t>
      </w:r>
    </w:p>
    <w:p w:rsidR="00906176" w:rsidRDefault="00906176" w:rsidP="001928F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8A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918AE" w:rsidRPr="000918AE" w:rsidRDefault="000918AE" w:rsidP="001928F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8F6" w:rsidRPr="00D53FA1" w:rsidRDefault="00906176" w:rsidP="001928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страхования</w:t>
      </w:r>
      <w:r w:rsidR="001928F6">
        <w:rPr>
          <w:rFonts w:ascii="Times New Roman" w:hAnsi="Times New Roman" w:cs="Times New Roman"/>
          <w:sz w:val="28"/>
          <w:szCs w:val="28"/>
        </w:rPr>
        <w:t xml:space="preserve"> с господдержкой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FA1">
        <w:rPr>
          <w:rFonts w:ascii="Times New Roman" w:hAnsi="Times New Roman" w:cs="Times New Roman"/>
          <w:sz w:val="28"/>
          <w:szCs w:val="28"/>
        </w:rPr>
        <w:t xml:space="preserve">проявляется для нас и изучается нами тройственно. </w:t>
      </w:r>
    </w:p>
    <w:p w:rsidR="001928F6" w:rsidRDefault="00906176" w:rsidP="001928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 </w:t>
      </w:r>
      <w:r w:rsidRPr="00D53FA1">
        <w:rPr>
          <w:rFonts w:ascii="Times New Roman" w:hAnsi="Times New Roman" w:cs="Times New Roman"/>
          <w:sz w:val="28"/>
          <w:szCs w:val="28"/>
        </w:rPr>
        <w:t xml:space="preserve">мы </w:t>
      </w:r>
      <w:r w:rsidR="00D53FA1" w:rsidRPr="00D53FA1">
        <w:rPr>
          <w:rFonts w:ascii="Times New Roman" w:hAnsi="Times New Roman" w:cs="Times New Roman"/>
          <w:sz w:val="28"/>
          <w:szCs w:val="28"/>
        </w:rPr>
        <w:t>рассматриваем интересы</w:t>
      </w:r>
      <w:r w:rsidRPr="00D53FA1">
        <w:rPr>
          <w:rFonts w:ascii="Times New Roman" w:hAnsi="Times New Roman" w:cs="Times New Roman"/>
          <w:sz w:val="28"/>
          <w:szCs w:val="28"/>
        </w:rPr>
        <w:t xml:space="preserve"> страхователей</w:t>
      </w:r>
      <w:r>
        <w:rPr>
          <w:rFonts w:ascii="Times New Roman" w:hAnsi="Times New Roman" w:cs="Times New Roman"/>
          <w:sz w:val="28"/>
          <w:szCs w:val="28"/>
        </w:rPr>
        <w:t xml:space="preserve">, которые изначально заинтересованы в страховании от рисков, но при наиболее выгодных условиях (вопрос лоббирования интересов страховых фирм). Страхователи в виде клиентов заинтересованы в прозрачности предоставляемой информации и надежности регулирующих нормативно-правовых актов. </w:t>
      </w:r>
    </w:p>
    <w:p w:rsidR="001928F6" w:rsidRDefault="00906176" w:rsidP="001928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A5E2E">
        <w:rPr>
          <w:rFonts w:ascii="Times New Roman" w:hAnsi="Times New Roman" w:cs="Times New Roman"/>
          <w:sz w:val="28"/>
          <w:szCs w:val="28"/>
        </w:rPr>
        <w:t xml:space="preserve"> другой </w:t>
      </w:r>
      <w:r>
        <w:rPr>
          <w:rFonts w:ascii="Times New Roman" w:hAnsi="Times New Roman" w:cs="Times New Roman"/>
          <w:sz w:val="28"/>
          <w:szCs w:val="28"/>
        </w:rPr>
        <w:t>стороны</w:t>
      </w:r>
      <w:r w:rsidR="008A5E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представляем интересы страховщиков, которые пытаются получить наибольшую выгоду от продаваемой ими услуги. Но при этом им необходимо регулировать цены на свои услуги, чтобы оставаться конкурентоспособными. </w:t>
      </w:r>
    </w:p>
    <w:p w:rsidR="00906176" w:rsidRPr="005A3A29" w:rsidRDefault="00906176" w:rsidP="001928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третьих</w:t>
      </w:r>
      <w:r w:rsidR="008A5E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представляем интере</w:t>
      </w:r>
      <w:r w:rsidR="00FE6612">
        <w:rPr>
          <w:rFonts w:ascii="Times New Roman" w:hAnsi="Times New Roman" w:cs="Times New Roman"/>
          <w:sz w:val="28"/>
          <w:szCs w:val="28"/>
        </w:rPr>
        <w:t>сы государства, которое стремит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8A5E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наименьших вложениях средств получить наилучший результат. Предлагая свои варианты решения проблем</w:t>
      </w:r>
      <w:r w:rsidR="002B76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в любом случае будем ущемлять интересы другой стороны, а в некоторых случаях и двух других одновременно. Все вышеизложенные исследования проводились с точки зрения страхователей или непосредственных пользователей. Отсюда и выходит неспособность субъектов к решению проблем в полном объеме.</w:t>
      </w:r>
    </w:p>
    <w:p w:rsidR="00906176" w:rsidRDefault="00906176" w:rsidP="001928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Проанализировав сложившуюся ситуацию, мы видим, как на первое место решения вопросов выходят государство с дотациями и </w:t>
      </w:r>
      <w:r w:rsidR="001928F6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>
        <w:rPr>
          <w:rFonts w:ascii="Times New Roman" w:hAnsi="Times New Roman" w:cs="Times New Roman"/>
          <w:sz w:val="28"/>
          <w:szCs w:val="28"/>
        </w:rPr>
        <w:t>АПК, которым необходима поддержка.  Страховые фирмы в роли посредников играют не самую значительную роль, однако</w:t>
      </w:r>
      <w:r w:rsidR="008A5E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позиция отнюдь не самая маловажная. </w:t>
      </w:r>
    </w:p>
    <w:p w:rsidR="00906176" w:rsidRDefault="00906176" w:rsidP="00DB6A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вопрос в решении сложившийся проблемы – сколько и как выделить государству дотаций, чтобы сельское хозяйство России восстановилось, стало конкурентоспособным и в полной мере автономным. </w:t>
      </w:r>
      <w:r w:rsidR="00DB6AA4">
        <w:rPr>
          <w:rFonts w:ascii="Times New Roman" w:hAnsi="Times New Roman" w:cs="Times New Roman"/>
          <w:sz w:val="28"/>
          <w:szCs w:val="28"/>
        </w:rPr>
        <w:t xml:space="preserve">Вопрос страхования в данном случае для всех является стимулирующей мерой. Сельское хозяйство – отрасль, которая занимает </w:t>
      </w:r>
      <w:r w:rsidR="00FE6612">
        <w:rPr>
          <w:rFonts w:ascii="Times New Roman" w:hAnsi="Times New Roman" w:cs="Times New Roman"/>
          <w:sz w:val="28"/>
          <w:szCs w:val="28"/>
        </w:rPr>
        <w:t>второе</w:t>
      </w:r>
      <w:r w:rsidR="00DB6AA4">
        <w:rPr>
          <w:rFonts w:ascii="Times New Roman" w:hAnsi="Times New Roman" w:cs="Times New Roman"/>
          <w:sz w:val="28"/>
          <w:szCs w:val="28"/>
        </w:rPr>
        <w:t xml:space="preserve"> место по величине рисков, поэтому вопрос страхования для </w:t>
      </w:r>
      <w:r w:rsidR="001928F6">
        <w:rPr>
          <w:rFonts w:ascii="Times New Roman" w:hAnsi="Times New Roman" w:cs="Times New Roman"/>
          <w:sz w:val="28"/>
          <w:szCs w:val="28"/>
        </w:rPr>
        <w:t>сельскохозяйств</w:t>
      </w:r>
      <w:r w:rsidR="00FE6612">
        <w:rPr>
          <w:rFonts w:ascii="Times New Roman" w:hAnsi="Times New Roman" w:cs="Times New Roman"/>
          <w:sz w:val="28"/>
          <w:szCs w:val="28"/>
        </w:rPr>
        <w:t xml:space="preserve">енных производителей актуален. </w:t>
      </w:r>
      <w:proofErr w:type="gramStart"/>
      <w:r w:rsidR="00DB6AA4">
        <w:rPr>
          <w:rFonts w:ascii="Times New Roman" w:hAnsi="Times New Roman" w:cs="Times New Roman"/>
          <w:sz w:val="28"/>
          <w:szCs w:val="28"/>
        </w:rPr>
        <w:t xml:space="preserve">Для страховых организаций </w:t>
      </w:r>
      <w:r w:rsidR="00FE6612">
        <w:rPr>
          <w:rFonts w:ascii="Times New Roman" w:hAnsi="Times New Roman" w:cs="Times New Roman"/>
          <w:sz w:val="28"/>
          <w:szCs w:val="28"/>
        </w:rPr>
        <w:t xml:space="preserve">- </w:t>
      </w:r>
      <w:r w:rsidR="00DB6AA4">
        <w:rPr>
          <w:rFonts w:ascii="Times New Roman" w:hAnsi="Times New Roman" w:cs="Times New Roman"/>
          <w:sz w:val="28"/>
          <w:szCs w:val="28"/>
        </w:rPr>
        <w:t xml:space="preserve">это непосредственный источник дохода, а для государства </w:t>
      </w:r>
      <w:r w:rsidR="00FE6612">
        <w:rPr>
          <w:rFonts w:ascii="Times New Roman" w:hAnsi="Times New Roman" w:cs="Times New Roman"/>
          <w:sz w:val="28"/>
          <w:szCs w:val="28"/>
        </w:rPr>
        <w:t xml:space="preserve">- </w:t>
      </w:r>
      <w:r w:rsidR="00DB6AA4">
        <w:rPr>
          <w:rFonts w:ascii="Times New Roman" w:hAnsi="Times New Roman" w:cs="Times New Roman"/>
          <w:sz w:val="28"/>
          <w:szCs w:val="28"/>
        </w:rPr>
        <w:t xml:space="preserve">это </w:t>
      </w:r>
      <w:r w:rsidR="002B762C">
        <w:rPr>
          <w:rFonts w:ascii="Times New Roman" w:hAnsi="Times New Roman" w:cs="Times New Roman"/>
          <w:sz w:val="28"/>
          <w:szCs w:val="28"/>
        </w:rPr>
        <w:t>стимул</w:t>
      </w:r>
      <w:r w:rsidR="008A5E2E">
        <w:rPr>
          <w:rFonts w:ascii="Times New Roman" w:hAnsi="Times New Roman" w:cs="Times New Roman"/>
          <w:sz w:val="28"/>
          <w:szCs w:val="28"/>
        </w:rPr>
        <w:t>ирование</w:t>
      </w:r>
      <w:r w:rsidR="002B762C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8A5E2E">
        <w:rPr>
          <w:rFonts w:ascii="Times New Roman" w:hAnsi="Times New Roman" w:cs="Times New Roman"/>
          <w:sz w:val="28"/>
          <w:szCs w:val="28"/>
        </w:rPr>
        <w:t>я</w:t>
      </w:r>
      <w:r w:rsidR="002B762C">
        <w:rPr>
          <w:rFonts w:ascii="Times New Roman" w:hAnsi="Times New Roman" w:cs="Times New Roman"/>
          <w:sz w:val="28"/>
          <w:szCs w:val="28"/>
        </w:rPr>
        <w:t xml:space="preserve"> сельского хозяйства через сокращение рисков, что</w:t>
      </w:r>
      <w:r w:rsidR="001928F6">
        <w:rPr>
          <w:rFonts w:ascii="Times New Roman" w:hAnsi="Times New Roman" w:cs="Times New Roman"/>
          <w:sz w:val="28"/>
          <w:szCs w:val="28"/>
        </w:rPr>
        <w:t xml:space="preserve"> в конечном итоге,</w:t>
      </w:r>
      <w:r w:rsidR="008A5E2E"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1928F6">
        <w:rPr>
          <w:rFonts w:ascii="Times New Roman" w:hAnsi="Times New Roman" w:cs="Times New Roman"/>
          <w:sz w:val="28"/>
          <w:szCs w:val="28"/>
        </w:rPr>
        <w:t xml:space="preserve"> </w:t>
      </w:r>
      <w:r w:rsidR="002B762C">
        <w:rPr>
          <w:rFonts w:ascii="Times New Roman" w:hAnsi="Times New Roman" w:cs="Times New Roman"/>
          <w:sz w:val="28"/>
          <w:szCs w:val="28"/>
        </w:rPr>
        <w:t>приве</w:t>
      </w:r>
      <w:r w:rsidR="008A5E2E">
        <w:rPr>
          <w:rFonts w:ascii="Times New Roman" w:hAnsi="Times New Roman" w:cs="Times New Roman"/>
          <w:sz w:val="28"/>
          <w:szCs w:val="28"/>
        </w:rPr>
        <w:t>сти</w:t>
      </w:r>
      <w:r w:rsidR="002B762C">
        <w:rPr>
          <w:rFonts w:ascii="Times New Roman" w:hAnsi="Times New Roman" w:cs="Times New Roman"/>
          <w:sz w:val="28"/>
          <w:szCs w:val="28"/>
        </w:rPr>
        <w:t xml:space="preserve"> к увеличению поступлений в региональный и федеральный бюджеты.</w:t>
      </w:r>
      <w:proofErr w:type="gramEnd"/>
    </w:p>
    <w:p w:rsidR="00BB67E5" w:rsidRDefault="00BB67E5" w:rsidP="00DB6A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7E5" w:rsidRDefault="00BB67E5" w:rsidP="00DB6A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7E5" w:rsidRDefault="00BB67E5" w:rsidP="00DB6A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7E5" w:rsidRDefault="00BB67E5" w:rsidP="00DB6A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7E5" w:rsidRDefault="00BB67E5" w:rsidP="00DB6A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7E5" w:rsidRDefault="00BB67E5" w:rsidP="00DB6A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7E5" w:rsidRDefault="00BB67E5" w:rsidP="00DB6A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7E5" w:rsidRDefault="00BB67E5" w:rsidP="00DB6A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7E5" w:rsidRDefault="00BB67E5" w:rsidP="00DB6A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7E5" w:rsidRDefault="00BB67E5" w:rsidP="00DB6A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7E5" w:rsidRDefault="00BB67E5" w:rsidP="00DB6AA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7E5" w:rsidRDefault="00BB67E5" w:rsidP="001928F6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4B54EA" w:rsidRPr="004B54EA" w:rsidRDefault="004B54EA" w:rsidP="00084427">
      <w:pPr>
        <w:pStyle w:val="a9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4EA">
        <w:rPr>
          <w:rFonts w:ascii="Times New Roman" w:hAnsi="Times New Roman" w:cs="Times New Roman"/>
          <w:sz w:val="28"/>
          <w:szCs w:val="28"/>
        </w:rPr>
        <w:t>Агрострахованию</w:t>
      </w:r>
      <w:proofErr w:type="spellEnd"/>
      <w:r w:rsidRPr="004B54EA">
        <w:rPr>
          <w:rFonts w:ascii="Times New Roman" w:hAnsi="Times New Roman" w:cs="Times New Roman"/>
          <w:sz w:val="28"/>
          <w:szCs w:val="28"/>
        </w:rPr>
        <w:t xml:space="preserve"> необходима господдержка – «</w:t>
      </w:r>
      <w:proofErr w:type="spellStart"/>
      <w:r w:rsidR="005C31AC">
        <w:rPr>
          <w:rFonts w:ascii="Times New Roman" w:hAnsi="Times New Roman" w:cs="Times New Roman"/>
          <w:sz w:val="28"/>
          <w:szCs w:val="28"/>
        </w:rPr>
        <w:t>Агропромстрах</w:t>
      </w:r>
      <w:proofErr w:type="spellEnd"/>
      <w:r w:rsidR="005C31AC">
        <w:rPr>
          <w:rFonts w:ascii="Times New Roman" w:hAnsi="Times New Roman" w:cs="Times New Roman"/>
          <w:sz w:val="28"/>
          <w:szCs w:val="28"/>
        </w:rPr>
        <w:t>» [</w:t>
      </w:r>
      <w:r w:rsidRPr="004B54EA">
        <w:rPr>
          <w:rFonts w:ascii="Times New Roman" w:hAnsi="Times New Roman" w:cs="Times New Roman"/>
          <w:sz w:val="28"/>
          <w:szCs w:val="28"/>
        </w:rPr>
        <w:t>http://news.mail.ru/economics/2175247/]</w:t>
      </w:r>
    </w:p>
    <w:p w:rsidR="00BA72F9" w:rsidRPr="004B54EA" w:rsidRDefault="00BA72F9" w:rsidP="00084427">
      <w:pPr>
        <w:pStyle w:val="a9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4EA">
        <w:rPr>
          <w:rFonts w:ascii="Times New Roman" w:hAnsi="Times New Roman" w:cs="Times New Roman"/>
          <w:sz w:val="28"/>
          <w:szCs w:val="28"/>
        </w:rPr>
        <w:t>Агрострахование</w:t>
      </w:r>
      <w:proofErr w:type="spellEnd"/>
      <w:r w:rsidRPr="004B54EA">
        <w:rPr>
          <w:rFonts w:ascii="Times New Roman" w:hAnsi="Times New Roman" w:cs="Times New Roman"/>
          <w:sz w:val="28"/>
          <w:szCs w:val="28"/>
        </w:rPr>
        <w:t xml:space="preserve"> – баланс интересов [http://www.insur-info.ru/comments/460/]</w:t>
      </w:r>
    </w:p>
    <w:p w:rsidR="00BA72F9" w:rsidRPr="004B54EA" w:rsidRDefault="00BA72F9" w:rsidP="00084427">
      <w:pPr>
        <w:pStyle w:val="a9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4EA">
        <w:rPr>
          <w:rFonts w:ascii="Times New Roman" w:hAnsi="Times New Roman" w:cs="Times New Roman"/>
          <w:sz w:val="28"/>
          <w:szCs w:val="28"/>
        </w:rPr>
        <w:t>В. И.</w:t>
      </w:r>
      <w:r w:rsidR="000F5F90" w:rsidRPr="0024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4EA">
        <w:rPr>
          <w:rFonts w:ascii="Times New Roman" w:hAnsi="Times New Roman" w:cs="Times New Roman"/>
          <w:sz w:val="28"/>
          <w:szCs w:val="28"/>
        </w:rPr>
        <w:t>Кушлин</w:t>
      </w:r>
      <w:proofErr w:type="spellEnd"/>
      <w:r w:rsidRPr="004B54EA">
        <w:rPr>
          <w:rFonts w:ascii="Times New Roman" w:hAnsi="Times New Roman" w:cs="Times New Roman"/>
          <w:sz w:val="28"/>
          <w:szCs w:val="28"/>
        </w:rPr>
        <w:t xml:space="preserve">. </w:t>
      </w:r>
      <w:r w:rsidR="001928F6">
        <w:rPr>
          <w:rFonts w:ascii="Times New Roman" w:hAnsi="Times New Roman" w:cs="Times New Roman"/>
          <w:sz w:val="28"/>
          <w:szCs w:val="28"/>
        </w:rPr>
        <w:t>Г</w:t>
      </w:r>
      <w:r w:rsidR="001928F6" w:rsidRPr="004B54EA">
        <w:rPr>
          <w:rFonts w:ascii="Times New Roman" w:hAnsi="Times New Roman" w:cs="Times New Roman"/>
          <w:sz w:val="28"/>
          <w:szCs w:val="28"/>
        </w:rPr>
        <w:t xml:space="preserve">осударственное регулирование рыночной экономики </w:t>
      </w:r>
      <w:r w:rsidRPr="004B54EA">
        <w:rPr>
          <w:rFonts w:ascii="Times New Roman" w:hAnsi="Times New Roman" w:cs="Times New Roman"/>
          <w:sz w:val="28"/>
          <w:szCs w:val="28"/>
        </w:rPr>
        <w:t>[http://knigi-uchebniki.com/predpriyatiy-ekonomika/sostoyanie-sovremennogo-agropromyishlennogo.html]</w:t>
      </w:r>
    </w:p>
    <w:p w:rsidR="00BA72F9" w:rsidRPr="00084427" w:rsidRDefault="00BA72F9" w:rsidP="00084427">
      <w:pPr>
        <w:pStyle w:val="a9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4EA">
        <w:rPr>
          <w:rFonts w:ascii="Times New Roman" w:hAnsi="Times New Roman" w:cs="Times New Roman"/>
          <w:sz w:val="28"/>
          <w:szCs w:val="28"/>
        </w:rPr>
        <w:t>Влияние условий ВТО на агропромышленный комплекс России [http://www.myaso-portal.ru/stati-Itervju/vliyanie-usloviy-vto-na-agropromyshlennyy-kompleks-rossii/]</w:t>
      </w:r>
    </w:p>
    <w:p w:rsidR="00BA72F9" w:rsidRPr="00136088" w:rsidRDefault="00084427" w:rsidP="00136088">
      <w:pPr>
        <w:pStyle w:val="a9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427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>оклад</w:t>
      </w:r>
      <w:r w:rsidRPr="000844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0844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состоянии рынка</w:t>
      </w:r>
      <w:r w:rsidRPr="000844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сельскохозяйственного</w:t>
      </w:r>
      <w:r w:rsidRPr="000844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страхования</w:t>
      </w:r>
      <w:r w:rsidRPr="00084427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осуществляемого</w:t>
      </w:r>
      <w:r w:rsidRPr="0008442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 государственной поддержкой, в Российской Федерации в</w:t>
      </w:r>
      <w:r w:rsidRPr="00084427">
        <w:rPr>
          <w:rFonts w:ascii="Times New Roman" w:hAnsi="Times New Roman" w:cs="Times New Roman"/>
          <w:bCs/>
          <w:sz w:val="28"/>
          <w:szCs w:val="28"/>
        </w:rPr>
        <w:t xml:space="preserve"> I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полугодии 2013 года </w:t>
      </w:r>
      <w:r w:rsidRPr="00084427">
        <w:rPr>
          <w:rFonts w:ascii="Times New Roman" w:hAnsi="Times New Roman" w:cs="Times New Roman"/>
          <w:bCs/>
          <w:sz w:val="28"/>
          <w:szCs w:val="28"/>
        </w:rPr>
        <w:t>[http://www.fagps.ru/images/Doklad%202013.pdf]</w:t>
      </w:r>
    </w:p>
    <w:p w:rsidR="00BA72F9" w:rsidRDefault="00BA72F9" w:rsidP="001928F6">
      <w:pPr>
        <w:pStyle w:val="a9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54EA">
        <w:rPr>
          <w:rFonts w:ascii="Times New Roman" w:hAnsi="Times New Roman" w:cs="Times New Roman"/>
          <w:sz w:val="28"/>
          <w:szCs w:val="28"/>
        </w:rPr>
        <w:t>Перспективы сельскохозяйственного страхования в России  [http://strahoka.ru/found/2011-10-24/perspektivy-selskokhozyaist</w:t>
      </w:r>
      <w:r w:rsidR="00977346">
        <w:rPr>
          <w:rFonts w:ascii="Times New Roman" w:hAnsi="Times New Roman" w:cs="Times New Roman"/>
          <w:sz w:val="28"/>
          <w:szCs w:val="28"/>
        </w:rPr>
        <w:t>vennogo-strakhovaniya-v-rossii</w:t>
      </w:r>
      <w:r w:rsidRPr="004B54EA">
        <w:rPr>
          <w:rFonts w:ascii="Times New Roman" w:hAnsi="Times New Roman" w:cs="Times New Roman"/>
          <w:sz w:val="28"/>
          <w:szCs w:val="28"/>
        </w:rPr>
        <w:t>]</w:t>
      </w:r>
    </w:p>
    <w:p w:rsidR="001C78CA" w:rsidRPr="001C78CA" w:rsidRDefault="001C78CA" w:rsidP="001928F6">
      <w:pPr>
        <w:pStyle w:val="a3"/>
        <w:numPr>
          <w:ilvl w:val="0"/>
          <w:numId w:val="6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8CA">
        <w:rPr>
          <w:rFonts w:ascii="Times New Roman" w:hAnsi="Times New Roman" w:cs="Times New Roman"/>
          <w:sz w:val="28"/>
          <w:szCs w:val="28"/>
        </w:rPr>
        <w:t xml:space="preserve">Проблемы развития </w:t>
      </w:r>
      <w:proofErr w:type="spellStart"/>
      <w:r w:rsidRPr="001C78CA">
        <w:rPr>
          <w:rFonts w:ascii="Times New Roman" w:hAnsi="Times New Roman" w:cs="Times New Roman"/>
          <w:sz w:val="28"/>
          <w:szCs w:val="28"/>
        </w:rPr>
        <w:t>агрострахования</w:t>
      </w:r>
      <w:proofErr w:type="spellEnd"/>
      <w:r w:rsidRPr="001C78CA">
        <w:rPr>
          <w:rFonts w:ascii="Times New Roman" w:hAnsi="Times New Roman" w:cs="Times New Roman"/>
          <w:sz w:val="28"/>
          <w:szCs w:val="28"/>
        </w:rPr>
        <w:t xml:space="preserve"> в России [http://cyberleninka.ru/article/n/problemy-razvitiya-agrostrahovaniya-v-rossii#ixzz2uJn2PAfU]</w:t>
      </w:r>
    </w:p>
    <w:p w:rsidR="001928F6" w:rsidRDefault="00BA72F9" w:rsidP="00084427">
      <w:pPr>
        <w:pStyle w:val="a9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8F6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об утверждении распределения субсидий, предоставляемых в 2013 году из федерального бюджета бюджетам субъектов Российской Федерации [</w:t>
      </w:r>
      <w:r w:rsidRPr="001928F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1928F6">
        <w:rPr>
          <w:rFonts w:ascii="Times New Roman" w:hAnsi="Times New Roman" w:cs="Times New Roman"/>
          <w:sz w:val="28"/>
          <w:szCs w:val="28"/>
        </w:rPr>
        <w:t>://</w:t>
      </w:r>
      <w:r w:rsidRPr="001928F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928F6">
        <w:rPr>
          <w:rFonts w:ascii="Times New Roman" w:hAnsi="Times New Roman" w:cs="Times New Roman"/>
          <w:sz w:val="28"/>
          <w:szCs w:val="28"/>
        </w:rPr>
        <w:t>.</w:t>
      </w:r>
      <w:r w:rsidRPr="001928F6">
        <w:rPr>
          <w:rFonts w:ascii="Times New Roman" w:hAnsi="Times New Roman" w:cs="Times New Roman"/>
          <w:sz w:val="28"/>
          <w:szCs w:val="28"/>
          <w:lang w:val="en-US"/>
        </w:rPr>
        <w:t>mcx</w:t>
      </w:r>
      <w:r w:rsidRPr="001928F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928F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928F6">
        <w:rPr>
          <w:rFonts w:ascii="Times New Roman" w:hAnsi="Times New Roman" w:cs="Times New Roman"/>
          <w:sz w:val="28"/>
          <w:szCs w:val="28"/>
        </w:rPr>
        <w:t>/</w:t>
      </w:r>
      <w:r w:rsidRPr="001928F6">
        <w:rPr>
          <w:rFonts w:ascii="Times New Roman" w:hAnsi="Times New Roman" w:cs="Times New Roman"/>
          <w:sz w:val="28"/>
          <w:szCs w:val="28"/>
          <w:lang w:val="en-US"/>
        </w:rPr>
        <w:t>documents</w:t>
      </w:r>
      <w:r w:rsidRPr="001928F6">
        <w:rPr>
          <w:rFonts w:ascii="Times New Roman" w:hAnsi="Times New Roman" w:cs="Times New Roman"/>
          <w:sz w:val="28"/>
          <w:szCs w:val="28"/>
        </w:rPr>
        <w:t>/</w:t>
      </w:r>
      <w:r w:rsidRPr="001928F6">
        <w:rPr>
          <w:rFonts w:ascii="Times New Roman" w:hAnsi="Times New Roman" w:cs="Times New Roman"/>
          <w:sz w:val="28"/>
          <w:szCs w:val="28"/>
          <w:lang w:val="en-US"/>
        </w:rPr>
        <w:t>document</w:t>
      </w:r>
      <w:r w:rsidRPr="001928F6">
        <w:rPr>
          <w:rFonts w:ascii="Times New Roman" w:hAnsi="Times New Roman" w:cs="Times New Roman"/>
          <w:sz w:val="28"/>
          <w:szCs w:val="28"/>
        </w:rPr>
        <w:t>/</w:t>
      </w:r>
      <w:r w:rsidRPr="001928F6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928F6">
        <w:rPr>
          <w:rFonts w:ascii="Times New Roman" w:hAnsi="Times New Roman" w:cs="Times New Roman"/>
          <w:sz w:val="28"/>
          <w:szCs w:val="28"/>
        </w:rPr>
        <w:t>7_</w:t>
      </w:r>
      <w:r w:rsidRPr="001928F6">
        <w:rPr>
          <w:rFonts w:ascii="Times New Roman" w:hAnsi="Times New Roman" w:cs="Times New Roman"/>
          <w:sz w:val="28"/>
          <w:szCs w:val="28"/>
          <w:lang w:val="en-US"/>
        </w:rPr>
        <w:t>show</w:t>
      </w:r>
      <w:r w:rsidRPr="001928F6">
        <w:rPr>
          <w:rFonts w:ascii="Times New Roman" w:hAnsi="Times New Roman" w:cs="Times New Roman"/>
          <w:sz w:val="28"/>
          <w:szCs w:val="28"/>
        </w:rPr>
        <w:t>/16708.160.</w:t>
      </w:r>
      <w:proofErr w:type="spellStart"/>
      <w:r w:rsidRPr="001928F6">
        <w:rPr>
          <w:rFonts w:ascii="Times New Roman" w:hAnsi="Times New Roman" w:cs="Times New Roman"/>
          <w:sz w:val="28"/>
          <w:szCs w:val="28"/>
          <w:lang w:val="en-US"/>
        </w:rPr>
        <w:t>ht</w:t>
      </w:r>
      <w:proofErr w:type="spellEnd"/>
      <w:r w:rsidR="00B2648C" w:rsidRPr="00B2648C">
        <w:rPr>
          <w:rFonts w:ascii="Times New Roman" w:hAnsi="Times New Roman" w:cs="Times New Roman"/>
          <w:sz w:val="28"/>
          <w:szCs w:val="28"/>
        </w:rPr>
        <w:t>]</w:t>
      </w:r>
    </w:p>
    <w:p w:rsidR="00044612" w:rsidRPr="00044612" w:rsidRDefault="00044612" w:rsidP="00084427">
      <w:pPr>
        <w:pStyle w:val="a9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612">
        <w:rPr>
          <w:rFonts w:ascii="Times New Roman" w:hAnsi="Times New Roman" w:cs="Times New Roman"/>
          <w:sz w:val="28"/>
          <w:szCs w:val="28"/>
        </w:rPr>
        <w:t>Россия и страны мира 2010: Стат. Сб./Росстат. – М., 2010 - 372</w:t>
      </w:r>
    </w:p>
    <w:p w:rsidR="00BA72F9" w:rsidRPr="00B2648C" w:rsidRDefault="001928F6" w:rsidP="00084427">
      <w:pPr>
        <w:pStyle w:val="a9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A72F9" w:rsidRPr="001928F6">
        <w:rPr>
          <w:rFonts w:ascii="Times New Roman" w:hAnsi="Times New Roman" w:cs="Times New Roman"/>
          <w:sz w:val="28"/>
          <w:szCs w:val="28"/>
        </w:rPr>
        <w:t>едеральная служба государственной статистики [http://www.gks.ru/wps/wcm/connect/rosstat_main/rosstat/ru/statistics/publications/catalog/doc_1140096652250]</w:t>
      </w:r>
    </w:p>
    <w:p w:rsidR="00B2648C" w:rsidRDefault="00B2648C" w:rsidP="00B2648C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8C">
        <w:rPr>
          <w:rFonts w:ascii="Times New Roman" w:hAnsi="Times New Roman" w:cs="Times New Roman"/>
          <w:sz w:val="28"/>
          <w:szCs w:val="28"/>
        </w:rPr>
        <w:t xml:space="preserve">Федеральный закон от 25 июля 2011 года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 </w:t>
      </w:r>
    </w:p>
    <w:p w:rsidR="00181E2F" w:rsidRPr="00181E2F" w:rsidRDefault="00181E2F" w:rsidP="00181E2F">
      <w:pPr>
        <w:pStyle w:val="a9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>Список публикаций:</w:t>
      </w:r>
    </w:p>
    <w:p w:rsidR="00181E2F" w:rsidRPr="00181E2F" w:rsidRDefault="00181E2F" w:rsidP="00181E2F">
      <w:pPr>
        <w:pStyle w:val="Default"/>
        <w:numPr>
          <w:ilvl w:val="0"/>
          <w:numId w:val="1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Янков В.Ю. П</w:t>
      </w:r>
      <w:r w:rsidRPr="00181E2F">
        <w:rPr>
          <w:sz w:val="28"/>
          <w:szCs w:val="28"/>
        </w:rPr>
        <w:t>роблемы, недостатки и перспективы страхования сельскохозяйственных рисков с государственной поддержкой</w:t>
      </w:r>
      <w:r>
        <w:rPr>
          <w:sz w:val="28"/>
          <w:szCs w:val="28"/>
        </w:rPr>
        <w:t xml:space="preserve">. // </w:t>
      </w:r>
      <w:r w:rsidRPr="00181E2F">
        <w:rPr>
          <w:bCs/>
          <w:sz w:val="28"/>
          <w:szCs w:val="28"/>
        </w:rPr>
        <w:t xml:space="preserve">Инновационные идеи молодых исследователей для агропромышленного комплекса: сб. науч. статей студ. науч. </w:t>
      </w:r>
      <w:proofErr w:type="spellStart"/>
      <w:r w:rsidRPr="00181E2F">
        <w:rPr>
          <w:bCs/>
          <w:sz w:val="28"/>
          <w:szCs w:val="28"/>
        </w:rPr>
        <w:t>конф</w:t>
      </w:r>
      <w:proofErr w:type="spellEnd"/>
      <w:r w:rsidRPr="00181E2F">
        <w:rPr>
          <w:bCs/>
          <w:sz w:val="28"/>
          <w:szCs w:val="28"/>
        </w:rPr>
        <w:t>. -  Смоленск, Издательство «</w:t>
      </w:r>
      <w:proofErr w:type="gramStart"/>
      <w:r w:rsidRPr="00181E2F">
        <w:rPr>
          <w:bCs/>
          <w:sz w:val="28"/>
          <w:szCs w:val="28"/>
        </w:rPr>
        <w:t>Смоленская</w:t>
      </w:r>
      <w:proofErr w:type="gramEnd"/>
      <w:r w:rsidRPr="00181E2F">
        <w:rPr>
          <w:bCs/>
          <w:sz w:val="28"/>
          <w:szCs w:val="28"/>
        </w:rPr>
        <w:t xml:space="preserve"> СГСХА», 2014г.</w:t>
      </w:r>
      <w:bookmarkEnd w:id="0"/>
    </w:p>
    <w:sectPr w:rsidR="00181E2F" w:rsidRPr="00181E2F" w:rsidSect="00FF1212">
      <w:footerReference w:type="default" r:id="rId11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39" w:rsidRDefault="00C04039" w:rsidP="00C576ED">
      <w:pPr>
        <w:spacing w:after="0" w:line="240" w:lineRule="auto"/>
      </w:pPr>
      <w:r>
        <w:separator/>
      </w:r>
    </w:p>
  </w:endnote>
  <w:endnote w:type="continuationSeparator" w:id="0">
    <w:p w:rsidR="00C04039" w:rsidRDefault="00C04039" w:rsidP="00C57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734347"/>
      <w:docPartObj>
        <w:docPartGallery w:val="Page Numbers (Bottom of Page)"/>
        <w:docPartUnique/>
      </w:docPartObj>
    </w:sdtPr>
    <w:sdtEndPr/>
    <w:sdtContent>
      <w:p w:rsidR="00FD5757" w:rsidRDefault="005303B0">
        <w:pPr>
          <w:pStyle w:val="ad"/>
          <w:jc w:val="center"/>
        </w:pPr>
        <w:r>
          <w:fldChar w:fldCharType="begin"/>
        </w:r>
        <w:r w:rsidR="00FD5757">
          <w:instrText>PAGE   \* MERGEFORMAT</w:instrText>
        </w:r>
        <w:r>
          <w:fldChar w:fldCharType="separate"/>
        </w:r>
        <w:r w:rsidR="00181E2F">
          <w:rPr>
            <w:noProof/>
          </w:rPr>
          <w:t>22</w:t>
        </w:r>
        <w:r>
          <w:fldChar w:fldCharType="end"/>
        </w:r>
      </w:p>
    </w:sdtContent>
  </w:sdt>
  <w:p w:rsidR="00FD5757" w:rsidRDefault="00FD575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39" w:rsidRDefault="00C04039" w:rsidP="00C576ED">
      <w:pPr>
        <w:spacing w:after="0" w:line="240" w:lineRule="auto"/>
      </w:pPr>
      <w:r>
        <w:separator/>
      </w:r>
    </w:p>
  </w:footnote>
  <w:footnote w:type="continuationSeparator" w:id="0">
    <w:p w:rsidR="00C04039" w:rsidRDefault="00C04039" w:rsidP="00C57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278E"/>
    <w:multiLevelType w:val="hybridMultilevel"/>
    <w:tmpl w:val="BB8A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C0137"/>
    <w:multiLevelType w:val="hybridMultilevel"/>
    <w:tmpl w:val="8F8EE1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501A97"/>
    <w:multiLevelType w:val="hybridMultilevel"/>
    <w:tmpl w:val="7B6A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03496"/>
    <w:multiLevelType w:val="hybridMultilevel"/>
    <w:tmpl w:val="3282272E"/>
    <w:lvl w:ilvl="0" w:tplc="C03AFC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69D72BC"/>
    <w:multiLevelType w:val="hybridMultilevel"/>
    <w:tmpl w:val="E85CC25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9560FB"/>
    <w:multiLevelType w:val="hybridMultilevel"/>
    <w:tmpl w:val="86E6C68C"/>
    <w:lvl w:ilvl="0" w:tplc="B0A2DF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7E4037"/>
    <w:multiLevelType w:val="hybridMultilevel"/>
    <w:tmpl w:val="8B2A4534"/>
    <w:lvl w:ilvl="0" w:tplc="D9EA753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1974EE3"/>
    <w:multiLevelType w:val="hybridMultilevel"/>
    <w:tmpl w:val="F6944094"/>
    <w:lvl w:ilvl="0" w:tplc="F1C26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E925AAF"/>
    <w:multiLevelType w:val="hybridMultilevel"/>
    <w:tmpl w:val="9C1692BA"/>
    <w:lvl w:ilvl="0" w:tplc="215AE7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ED234DB"/>
    <w:multiLevelType w:val="hybridMultilevel"/>
    <w:tmpl w:val="CBDEA46C"/>
    <w:lvl w:ilvl="0" w:tplc="919C9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F166AC4"/>
    <w:multiLevelType w:val="hybridMultilevel"/>
    <w:tmpl w:val="9F72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8BE"/>
    <w:rsid w:val="00001596"/>
    <w:rsid w:val="0001240E"/>
    <w:rsid w:val="00036525"/>
    <w:rsid w:val="00040FEE"/>
    <w:rsid w:val="00044612"/>
    <w:rsid w:val="000467D7"/>
    <w:rsid w:val="00074722"/>
    <w:rsid w:val="00084427"/>
    <w:rsid w:val="000918AE"/>
    <w:rsid w:val="000E09D7"/>
    <w:rsid w:val="000F5F90"/>
    <w:rsid w:val="00136088"/>
    <w:rsid w:val="0014428B"/>
    <w:rsid w:val="00181E2F"/>
    <w:rsid w:val="00190419"/>
    <w:rsid w:val="001928F6"/>
    <w:rsid w:val="001B1DEE"/>
    <w:rsid w:val="001B51C6"/>
    <w:rsid w:val="001C78CA"/>
    <w:rsid w:val="001E6947"/>
    <w:rsid w:val="00203145"/>
    <w:rsid w:val="00232D3A"/>
    <w:rsid w:val="002446A9"/>
    <w:rsid w:val="00250739"/>
    <w:rsid w:val="00254F59"/>
    <w:rsid w:val="002622A1"/>
    <w:rsid w:val="002B762C"/>
    <w:rsid w:val="002C3DD4"/>
    <w:rsid w:val="002E1D0A"/>
    <w:rsid w:val="002E4F27"/>
    <w:rsid w:val="00361114"/>
    <w:rsid w:val="003C2252"/>
    <w:rsid w:val="003E70D1"/>
    <w:rsid w:val="00460039"/>
    <w:rsid w:val="004709B0"/>
    <w:rsid w:val="004B54EA"/>
    <w:rsid w:val="004E5D4C"/>
    <w:rsid w:val="005303B0"/>
    <w:rsid w:val="00594E44"/>
    <w:rsid w:val="005B48D0"/>
    <w:rsid w:val="005B7AFA"/>
    <w:rsid w:val="005C31AC"/>
    <w:rsid w:val="005C7246"/>
    <w:rsid w:val="00616848"/>
    <w:rsid w:val="0065292A"/>
    <w:rsid w:val="00653F4D"/>
    <w:rsid w:val="006568BE"/>
    <w:rsid w:val="006874E3"/>
    <w:rsid w:val="006B455D"/>
    <w:rsid w:val="006C00A2"/>
    <w:rsid w:val="0070722D"/>
    <w:rsid w:val="00710DF9"/>
    <w:rsid w:val="0071543E"/>
    <w:rsid w:val="00761E48"/>
    <w:rsid w:val="00792AD4"/>
    <w:rsid w:val="007A3B42"/>
    <w:rsid w:val="007B3234"/>
    <w:rsid w:val="007D3431"/>
    <w:rsid w:val="007E2D4A"/>
    <w:rsid w:val="007F7F95"/>
    <w:rsid w:val="008216E8"/>
    <w:rsid w:val="008602FE"/>
    <w:rsid w:val="008A5E2E"/>
    <w:rsid w:val="00906176"/>
    <w:rsid w:val="0091280C"/>
    <w:rsid w:val="00975F31"/>
    <w:rsid w:val="00977346"/>
    <w:rsid w:val="00A05567"/>
    <w:rsid w:val="00A5388E"/>
    <w:rsid w:val="00A73A07"/>
    <w:rsid w:val="00AA6ACF"/>
    <w:rsid w:val="00AB2C34"/>
    <w:rsid w:val="00AF08CF"/>
    <w:rsid w:val="00B2648C"/>
    <w:rsid w:val="00B6249F"/>
    <w:rsid w:val="00BA72F9"/>
    <w:rsid w:val="00BB67E5"/>
    <w:rsid w:val="00BC054F"/>
    <w:rsid w:val="00BE7858"/>
    <w:rsid w:val="00C04039"/>
    <w:rsid w:val="00C10986"/>
    <w:rsid w:val="00C11645"/>
    <w:rsid w:val="00C55A27"/>
    <w:rsid w:val="00C576ED"/>
    <w:rsid w:val="00C84939"/>
    <w:rsid w:val="00CA3D73"/>
    <w:rsid w:val="00CE553A"/>
    <w:rsid w:val="00D2651F"/>
    <w:rsid w:val="00D53FA1"/>
    <w:rsid w:val="00D56C7D"/>
    <w:rsid w:val="00D6190E"/>
    <w:rsid w:val="00DB6AA4"/>
    <w:rsid w:val="00E16EAE"/>
    <w:rsid w:val="00E34FF0"/>
    <w:rsid w:val="00E35FD5"/>
    <w:rsid w:val="00E52171"/>
    <w:rsid w:val="00E66A9D"/>
    <w:rsid w:val="00E75792"/>
    <w:rsid w:val="00E77A9F"/>
    <w:rsid w:val="00E914CA"/>
    <w:rsid w:val="00ED35D7"/>
    <w:rsid w:val="00ED6849"/>
    <w:rsid w:val="00EE19B9"/>
    <w:rsid w:val="00F23F5A"/>
    <w:rsid w:val="00F60FD4"/>
    <w:rsid w:val="00F64099"/>
    <w:rsid w:val="00FB5E66"/>
    <w:rsid w:val="00FD5757"/>
    <w:rsid w:val="00FE6612"/>
    <w:rsid w:val="00FF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576E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576E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576ED"/>
    <w:rPr>
      <w:vertAlign w:val="superscript"/>
    </w:rPr>
  </w:style>
  <w:style w:type="table" w:styleId="a6">
    <w:name w:val="Table Grid"/>
    <w:basedOn w:val="a1"/>
    <w:uiPriority w:val="59"/>
    <w:rsid w:val="00C5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5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6E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E785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10DF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D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5757"/>
  </w:style>
  <w:style w:type="paragraph" w:styleId="ad">
    <w:name w:val="footer"/>
    <w:basedOn w:val="a"/>
    <w:link w:val="ae"/>
    <w:uiPriority w:val="99"/>
    <w:unhideWhenUsed/>
    <w:rsid w:val="00FD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5757"/>
  </w:style>
  <w:style w:type="paragraph" w:customStyle="1" w:styleId="Default">
    <w:name w:val="Default"/>
    <w:rsid w:val="005B4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19041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181E2F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81E2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576E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576E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576ED"/>
    <w:rPr>
      <w:vertAlign w:val="superscript"/>
    </w:rPr>
  </w:style>
  <w:style w:type="table" w:styleId="a6">
    <w:name w:val="Table Grid"/>
    <w:basedOn w:val="a1"/>
    <w:uiPriority w:val="59"/>
    <w:rsid w:val="00C5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5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6E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E785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10DF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D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D5757"/>
  </w:style>
  <w:style w:type="paragraph" w:styleId="ad">
    <w:name w:val="footer"/>
    <w:basedOn w:val="a"/>
    <w:link w:val="ae"/>
    <w:uiPriority w:val="99"/>
    <w:unhideWhenUsed/>
    <w:rsid w:val="00FD5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D5757"/>
  </w:style>
  <w:style w:type="paragraph" w:customStyle="1" w:styleId="Default">
    <w:name w:val="Default"/>
    <w:rsid w:val="005B4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Users\Savenok\Desktop\&#1053;&#1072;&#1091;&#1095;&#1085;&#1072;&#1103;%20&#1088;&#1072;&#1073;&#1086;&#1090;&#1072;\&#1051;&#1080;&#1089;&#1090;%20Microsoft%20Exce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Users\Savenok\Desktop\&#1053;&#1072;&#1091;&#1095;&#1085;&#1072;&#1103;%20&#1088;&#1072;&#1073;&#1086;&#1090;&#1072;\&#1051;&#1080;&#1089;&#1090;%20Microsoft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65000"/>
              </a:schemeClr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Лист1!$B$1:$B$51</c:f>
              <c:strCache>
                <c:ptCount val="51"/>
                <c:pt idx="0">
                  <c:v>Республика Татарстан</c:v>
                </c:pt>
                <c:pt idx="1">
                  <c:v>Краснодарский край</c:v>
                </c:pt>
                <c:pt idx="2">
                  <c:v>Иркутская область</c:v>
                </c:pt>
                <c:pt idx="3">
                  <c:v>Ставропольский край</c:v>
                </c:pt>
                <c:pt idx="4">
                  <c:v>город Москва</c:v>
                </c:pt>
                <c:pt idx="5">
                  <c:v>Воронежская область</c:v>
                </c:pt>
                <c:pt idx="6">
                  <c:v>Саратовская область</c:v>
                </c:pt>
                <c:pt idx="7">
                  <c:v>Курская область</c:v>
                </c:pt>
                <c:pt idx="8">
                  <c:v>Ростовская область</c:v>
                </c:pt>
                <c:pt idx="9">
                  <c:v>Орловская область</c:v>
                </c:pt>
                <c:pt idx="10">
                  <c:v>Белгородская область</c:v>
                </c:pt>
                <c:pt idx="11">
                  <c:v>Самарская область</c:v>
                </c:pt>
                <c:pt idx="12">
                  <c:v>Республика Башкортостан</c:v>
                </c:pt>
                <c:pt idx="13">
                  <c:v>Волгоградская область</c:v>
                </c:pt>
                <c:pt idx="14">
                  <c:v>Нижегородская область</c:v>
                </c:pt>
                <c:pt idx="15">
                  <c:v>Челябинская область</c:v>
                </c:pt>
                <c:pt idx="16">
                  <c:v>Оренбургская область</c:v>
                </c:pt>
                <c:pt idx="17">
                  <c:v>Омская область</c:v>
                </c:pt>
                <c:pt idx="18">
                  <c:v>Липецкая область</c:v>
                </c:pt>
                <c:pt idx="19">
                  <c:v>Кемеровская область</c:v>
                </c:pt>
                <c:pt idx="20">
                  <c:v>Новосибирская область</c:v>
                </c:pt>
                <c:pt idx="21">
                  <c:v>Тульская область</c:v>
                </c:pt>
                <c:pt idx="22">
                  <c:v>Томская область</c:v>
                </c:pt>
                <c:pt idx="23">
                  <c:v>Республика Мордовия</c:v>
                </c:pt>
                <c:pt idx="24">
                  <c:v>Чеченская Республика</c:v>
                </c:pt>
                <c:pt idx="25">
                  <c:v>Брянская область</c:v>
                </c:pt>
                <c:pt idx="26">
                  <c:v>Тамбовская область</c:v>
                </c:pt>
                <c:pt idx="27">
                  <c:v>Рязанская область</c:v>
                </c:pt>
                <c:pt idx="28">
                  <c:v>Красноярский край</c:v>
                </c:pt>
                <c:pt idx="29">
                  <c:v>Республика Калмыкия</c:v>
                </c:pt>
                <c:pt idx="30">
                  <c:v>Кабардино-Балкарская Республика</c:v>
                </c:pt>
                <c:pt idx="31">
                  <c:v>Свердловская область</c:v>
                </c:pt>
                <c:pt idx="32">
                  <c:v>Чувашская Республика</c:v>
                </c:pt>
                <c:pt idx="33">
                  <c:v>Удмуртская Республика</c:v>
                </c:pt>
                <c:pt idx="34">
                  <c:v>Пермский край</c:v>
                </c:pt>
                <c:pt idx="35">
                  <c:v>Алтайский край</c:v>
                </c:pt>
                <c:pt idx="36">
                  <c:v>Карачаево-Черкесская Республика</c:v>
                </c:pt>
                <c:pt idx="37">
                  <c:v>Республика Саха (Якутия)</c:v>
                </c:pt>
                <c:pt idx="38">
                  <c:v>Курганская область</c:v>
                </c:pt>
                <c:pt idx="39">
                  <c:v>Ленинградская область</c:v>
                </c:pt>
                <c:pt idx="40">
                  <c:v>Республика Адыгея</c:v>
                </c:pt>
                <c:pt idx="41">
                  <c:v>Пензенская область</c:v>
                </c:pt>
                <c:pt idx="42">
                  <c:v>Ульяновская область</c:v>
                </c:pt>
                <c:pt idx="43">
                  <c:v>Приморский край</c:v>
                </c:pt>
                <c:pt idx="44">
                  <c:v>Калининградская область</c:v>
                </c:pt>
                <c:pt idx="45">
                  <c:v>Московская область</c:v>
                </c:pt>
                <c:pt idx="46">
                  <c:v>Смоленская область</c:v>
                </c:pt>
                <c:pt idx="47">
                  <c:v>Республика Бурятия</c:v>
                </c:pt>
                <c:pt idx="48">
                  <c:v>Владимирская область</c:v>
                </c:pt>
                <c:pt idx="49">
                  <c:v>Забайкальский край</c:v>
                </c:pt>
                <c:pt idx="50">
                  <c:v>Кировская область</c:v>
                </c:pt>
              </c:strCache>
            </c:strRef>
          </c:cat>
          <c:val>
            <c:numRef>
              <c:f>Лист1!$A$1:$A$51</c:f>
              <c:numCache>
                <c:formatCode>#,##0</c:formatCode>
                <c:ptCount val="51"/>
                <c:pt idx="0">
                  <c:v>645420</c:v>
                </c:pt>
                <c:pt idx="1">
                  <c:v>546830</c:v>
                </c:pt>
                <c:pt idx="2">
                  <c:v>344600</c:v>
                </c:pt>
                <c:pt idx="3">
                  <c:v>338929</c:v>
                </c:pt>
                <c:pt idx="4">
                  <c:v>305935</c:v>
                </c:pt>
                <c:pt idx="5">
                  <c:v>300071</c:v>
                </c:pt>
                <c:pt idx="6">
                  <c:v>254844</c:v>
                </c:pt>
                <c:pt idx="7">
                  <c:v>185601</c:v>
                </c:pt>
                <c:pt idx="8">
                  <c:v>170234</c:v>
                </c:pt>
                <c:pt idx="9">
                  <c:v>167214</c:v>
                </c:pt>
                <c:pt idx="10">
                  <c:v>159884</c:v>
                </c:pt>
                <c:pt idx="11">
                  <c:v>156227</c:v>
                </c:pt>
                <c:pt idx="12">
                  <c:v>149045</c:v>
                </c:pt>
                <c:pt idx="13">
                  <c:v>141106</c:v>
                </c:pt>
                <c:pt idx="14">
                  <c:v>120829</c:v>
                </c:pt>
                <c:pt idx="15">
                  <c:v>113499</c:v>
                </c:pt>
                <c:pt idx="16">
                  <c:v>110759</c:v>
                </c:pt>
                <c:pt idx="17">
                  <c:v>109525</c:v>
                </c:pt>
                <c:pt idx="18">
                  <c:v>96586</c:v>
                </c:pt>
                <c:pt idx="19">
                  <c:v>68038</c:v>
                </c:pt>
                <c:pt idx="20">
                  <c:v>60095</c:v>
                </c:pt>
                <c:pt idx="21">
                  <c:v>58434</c:v>
                </c:pt>
                <c:pt idx="22">
                  <c:v>50206</c:v>
                </c:pt>
                <c:pt idx="23">
                  <c:v>48352</c:v>
                </c:pt>
                <c:pt idx="24">
                  <c:v>42095</c:v>
                </c:pt>
                <c:pt idx="25">
                  <c:v>38868</c:v>
                </c:pt>
                <c:pt idx="26">
                  <c:v>37950</c:v>
                </c:pt>
                <c:pt idx="27">
                  <c:v>33533</c:v>
                </c:pt>
                <c:pt idx="28">
                  <c:v>32048</c:v>
                </c:pt>
                <c:pt idx="29">
                  <c:v>28439</c:v>
                </c:pt>
                <c:pt idx="30">
                  <c:v>26629</c:v>
                </c:pt>
                <c:pt idx="31">
                  <c:v>18332</c:v>
                </c:pt>
                <c:pt idx="32">
                  <c:v>17088</c:v>
                </c:pt>
                <c:pt idx="33">
                  <c:v>16270</c:v>
                </c:pt>
                <c:pt idx="34">
                  <c:v>16195</c:v>
                </c:pt>
                <c:pt idx="35">
                  <c:v>15422</c:v>
                </c:pt>
                <c:pt idx="36">
                  <c:v>14087</c:v>
                </c:pt>
                <c:pt idx="37">
                  <c:v>10042</c:v>
                </c:pt>
                <c:pt idx="38">
                  <c:v>7990</c:v>
                </c:pt>
                <c:pt idx="39">
                  <c:v>7848</c:v>
                </c:pt>
                <c:pt idx="40">
                  <c:v>5830</c:v>
                </c:pt>
                <c:pt idx="41">
                  <c:v>5165</c:v>
                </c:pt>
                <c:pt idx="42">
                  <c:v>5043</c:v>
                </c:pt>
                <c:pt idx="43">
                  <c:v>5007</c:v>
                </c:pt>
                <c:pt idx="44">
                  <c:v>4879</c:v>
                </c:pt>
                <c:pt idx="45">
                  <c:v>4592</c:v>
                </c:pt>
                <c:pt idx="46">
                  <c:v>2593</c:v>
                </c:pt>
                <c:pt idx="47">
                  <c:v>1761</c:v>
                </c:pt>
                <c:pt idx="48" formatCode="General">
                  <c:v>827</c:v>
                </c:pt>
                <c:pt idx="49">
                  <c:v>609</c:v>
                </c:pt>
                <c:pt idx="50">
                  <c:v>297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2958976"/>
        <c:axId val="272960512"/>
      </c:barChart>
      <c:catAx>
        <c:axId val="272958976"/>
        <c:scaling>
          <c:orientation val="minMax"/>
        </c:scaling>
        <c:delete val="0"/>
        <c:axPos val="l"/>
        <c:majorTickMark val="out"/>
        <c:minorTickMark val="none"/>
        <c:tickLblPos val="nextTo"/>
        <c:crossAx val="272960512"/>
        <c:crosses val="autoZero"/>
        <c:auto val="1"/>
        <c:lblAlgn val="ctr"/>
        <c:lblOffset val="100"/>
        <c:noMultiLvlLbl val="0"/>
      </c:catAx>
      <c:valAx>
        <c:axId val="272960512"/>
        <c:scaling>
          <c:orientation val="minMax"/>
        </c:scaling>
        <c:delete val="0"/>
        <c:axPos val="b"/>
        <c:majorGridlines/>
        <c:numFmt formatCode="#,##0" sourceLinked="1"/>
        <c:majorTickMark val="out"/>
        <c:minorTickMark val="none"/>
        <c:tickLblPos val="nextTo"/>
        <c:crossAx val="272958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44765938342427208"/>
          <c:y val="1.7153549586206029E-2"/>
          <c:w val="0.49795614479931044"/>
          <c:h val="0.92015103375235963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bg1">
                <a:lumMod val="65000"/>
              </a:schemeClr>
            </a:solidFill>
            <a:ln>
              <a:solidFill>
                <a:schemeClr val="bg1">
                  <a:lumMod val="85000"/>
                </a:schemeClr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Лист1!$B$1:$B$38</c:f>
              <c:strCache>
                <c:ptCount val="38"/>
                <c:pt idx="0">
                  <c:v>ООО «Росгосстрах»</c:v>
                </c:pt>
                <c:pt idx="1">
                  <c:v>ОАО СК «МРСК»</c:v>
                </c:pt>
                <c:pt idx="2">
                  <c:v>ООО «НПСК»</c:v>
                </c:pt>
                <c:pt idx="3">
                  <c:v>ООО СК «Ермак»</c:v>
                </c:pt>
                <c:pt idx="4">
                  <c:v>ООО «СО «Купеческое»</c:v>
                </c:pt>
                <c:pt idx="5">
                  <c:v>ОАО «Крестьянская страховая компания "Поддержка. …</c:v>
                </c:pt>
                <c:pt idx="6">
                  <c:v>ЗАО «СК «РСХБ-Страхование»</c:v>
                </c:pt>
                <c:pt idx="7">
                  <c:v>ЗАО «СГ АВАНГАРД-ГАРАНТ»</c:v>
                </c:pt>
                <c:pt idx="8">
                  <c:v>ООО «БАЛТ-страхование»</c:v>
                </c:pt>
                <c:pt idx="9">
                  <c:v>ООО СК «Полис»</c:v>
                </c:pt>
                <c:pt idx="10">
                  <c:v>ОАО «Русская страховая транспортная компания»</c:v>
                </c:pt>
                <c:pt idx="11">
                  <c:v>ОАО «НАСКО ТАТАРСТАН»</c:v>
                </c:pt>
                <c:pt idx="12">
                  <c:v>ООО «СК «ЕВРОСТРАХОВАНИЕ»</c:v>
                </c:pt>
                <c:pt idx="13">
                  <c:v>ООО «Национальный Страховой Дом»</c:v>
                </c:pt>
                <c:pt idx="14">
                  <c:v>ЗАО "ГУТА-Страхование"</c:v>
                </c:pt>
                <c:pt idx="15">
                  <c:v>ЗАО СК «Авангард Полис»</c:v>
                </c:pt>
                <c:pt idx="16">
                  <c:v>ОАО «СК «Союз»</c:v>
                </c:pt>
                <c:pt idx="17">
                  <c:v>ЗАО «МАКС»</c:v>
                </c:pt>
                <c:pt idx="18">
                  <c:v>ООО «СК «Согласие»</c:v>
                </c:pt>
                <c:pt idx="19">
                  <c:v>ООО СК «Северная казна»</c:v>
                </c:pt>
                <c:pt idx="20">
                  <c:v>ООО «СК «Проспект»</c:v>
                </c:pt>
                <c:pt idx="21">
                  <c:v>ООО СК «СК ПБ»</c:v>
                </c:pt>
                <c:pt idx="22">
                  <c:v>ООО «Межрегиональная страховая компания АСКО»</c:v>
                </c:pt>
                <c:pt idx="23">
                  <c:v>ООО «СК «Исла»</c:v>
                </c:pt>
                <c:pt idx="24">
                  <c:v>ОАО «СО «Талисман»</c:v>
                </c:pt>
                <c:pt idx="25">
                  <c:v>ОАО «САК «ЭНЕРГОГАРАНТ»</c:v>
                </c:pt>
                <c:pt idx="26">
                  <c:v>ОАО СК «Альянс»</c:v>
                </c:pt>
                <c:pt idx="27">
                  <c:v>ОСАО «Ингосстрах»</c:v>
                </c:pt>
                <c:pt idx="28">
                  <c:v>ОСАО «Россия»</c:v>
                </c:pt>
                <c:pt idx="29">
                  <c:v>ОАО ГСК «Поддержка»</c:v>
                </c:pt>
                <c:pt idx="30">
                  <c:v>ООО «Русское общество страхования «РОДИНА»</c:v>
                </c:pt>
                <c:pt idx="31">
                  <c:v>ОАО «СГ МСК»</c:v>
                </c:pt>
                <c:pt idx="32">
                  <c:v>ЗАО СК «Инвестиции и Финансы»</c:v>
                </c:pt>
                <c:pt idx="33">
                  <c:v>ОАО РСК «Стерх»</c:v>
                </c:pt>
                <c:pt idx="34">
                  <c:v>ЗАО «СГ «УралСиб»</c:v>
                </c:pt>
                <c:pt idx="35">
                  <c:v>ОАО СК «ЭНИ»</c:v>
                </c:pt>
                <c:pt idx="36">
                  <c:v>ОАО Альфастрахование</c:v>
                </c:pt>
                <c:pt idx="37">
                  <c:v>СОАО «ВСК»</c:v>
                </c:pt>
              </c:strCache>
            </c:strRef>
          </c:cat>
          <c:val>
            <c:numRef>
              <c:f>Лист1!$A$1:$A$38</c:f>
              <c:numCache>
                <c:formatCode>#,##0</c:formatCode>
                <c:ptCount val="38"/>
                <c:pt idx="0">
                  <c:v>728826</c:v>
                </c:pt>
                <c:pt idx="1">
                  <c:v>687469</c:v>
                </c:pt>
                <c:pt idx="2">
                  <c:v>418593</c:v>
                </c:pt>
                <c:pt idx="3">
                  <c:v>399033</c:v>
                </c:pt>
                <c:pt idx="4">
                  <c:v>358557</c:v>
                </c:pt>
                <c:pt idx="5">
                  <c:v>343650</c:v>
                </c:pt>
                <c:pt idx="6">
                  <c:v>222248</c:v>
                </c:pt>
                <c:pt idx="7">
                  <c:v>221047</c:v>
                </c:pt>
                <c:pt idx="8">
                  <c:v>199911</c:v>
                </c:pt>
                <c:pt idx="9">
                  <c:v>193152</c:v>
                </c:pt>
                <c:pt idx="10">
                  <c:v>187319</c:v>
                </c:pt>
                <c:pt idx="11">
                  <c:v>170623</c:v>
                </c:pt>
                <c:pt idx="12">
                  <c:v>85457</c:v>
                </c:pt>
                <c:pt idx="13">
                  <c:v>84732</c:v>
                </c:pt>
                <c:pt idx="14">
                  <c:v>80248</c:v>
                </c:pt>
                <c:pt idx="15">
                  <c:v>76220</c:v>
                </c:pt>
                <c:pt idx="16">
                  <c:v>73108</c:v>
                </c:pt>
                <c:pt idx="17">
                  <c:v>72043</c:v>
                </c:pt>
                <c:pt idx="18">
                  <c:v>62025</c:v>
                </c:pt>
                <c:pt idx="19">
                  <c:v>60873</c:v>
                </c:pt>
                <c:pt idx="20">
                  <c:v>59890</c:v>
                </c:pt>
                <c:pt idx="21">
                  <c:v>58621</c:v>
                </c:pt>
                <c:pt idx="22">
                  <c:v>58183</c:v>
                </c:pt>
                <c:pt idx="23">
                  <c:v>31478</c:v>
                </c:pt>
                <c:pt idx="24">
                  <c:v>29531</c:v>
                </c:pt>
                <c:pt idx="25">
                  <c:v>20787</c:v>
                </c:pt>
                <c:pt idx="26">
                  <c:v>19555</c:v>
                </c:pt>
                <c:pt idx="27">
                  <c:v>18712</c:v>
                </c:pt>
                <c:pt idx="28">
                  <c:v>17835</c:v>
                </c:pt>
                <c:pt idx="29">
                  <c:v>17088</c:v>
                </c:pt>
                <c:pt idx="30">
                  <c:v>13914</c:v>
                </c:pt>
                <c:pt idx="31">
                  <c:v>10727</c:v>
                </c:pt>
                <c:pt idx="32">
                  <c:v>8550</c:v>
                </c:pt>
                <c:pt idx="33">
                  <c:v>7780</c:v>
                </c:pt>
                <c:pt idx="34">
                  <c:v>1227</c:v>
                </c:pt>
                <c:pt idx="35">
                  <c:v>1025</c:v>
                </c:pt>
                <c:pt idx="36" formatCode="General">
                  <c:v>842</c:v>
                </c:pt>
                <c:pt idx="37" formatCode="General">
                  <c:v>823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6971008"/>
        <c:axId val="247800192"/>
      </c:barChart>
      <c:catAx>
        <c:axId val="246971008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 sz="800" baseline="0"/>
            </a:pPr>
            <a:endParaRPr lang="ru-RU"/>
          </a:p>
        </c:txPr>
        <c:crossAx val="247800192"/>
        <c:crosses val="autoZero"/>
        <c:auto val="1"/>
        <c:lblAlgn val="ctr"/>
        <c:lblOffset val="100"/>
        <c:noMultiLvlLbl val="0"/>
      </c:catAx>
      <c:valAx>
        <c:axId val="247800192"/>
        <c:scaling>
          <c:orientation val="minMax"/>
        </c:scaling>
        <c:delete val="0"/>
        <c:axPos val="b"/>
        <c:majorGridlines/>
        <c:numFmt formatCode="#,##0" sourceLinked="1"/>
        <c:majorTickMark val="out"/>
        <c:minorTickMark val="none"/>
        <c:tickLblPos val="nextTo"/>
        <c:crossAx val="2469710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319B3-7939-41A1-BE45-923A8C62F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22</Pages>
  <Words>4528</Words>
  <Characters>25816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Savenok</dc:creator>
  <cp:lastModifiedBy>buch</cp:lastModifiedBy>
  <cp:revision>29</cp:revision>
  <cp:lastPrinted>2014-03-24T04:50:00Z</cp:lastPrinted>
  <dcterms:created xsi:type="dcterms:W3CDTF">2014-02-25T16:59:00Z</dcterms:created>
  <dcterms:modified xsi:type="dcterms:W3CDTF">2014-03-28T06:20:00Z</dcterms:modified>
</cp:coreProperties>
</file>